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5479" w:rsidRDefault="00D5012F">
      <w:pPr>
        <w:tabs>
          <w:tab w:val="center" w:pos="1120"/>
        </w:tabs>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FICHA TÉCNICA  </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pStyle w:val="Ttulo1"/>
        <w:tabs>
          <w:tab w:val="center" w:pos="515"/>
          <w:tab w:val="center" w:pos="3027"/>
        </w:tabs>
        <w:ind w:left="0" w:firstLine="0"/>
        <w:rPr>
          <w:rFonts w:ascii="Times New Roman" w:eastAsia="Times New Roman" w:hAnsi="Times New Roman" w:cs="Times New Roman"/>
          <w:sz w:val="24"/>
          <w:szCs w:val="24"/>
        </w:rPr>
      </w:pPr>
      <w:r>
        <w:rPr>
          <w:rFonts w:ascii="Times New Roman" w:eastAsia="Times New Roman" w:hAnsi="Times New Roman" w:cs="Times New Roman"/>
          <w:b w:val="0"/>
          <w:sz w:val="24"/>
          <w:szCs w:val="24"/>
        </w:rPr>
        <w:tab/>
      </w:r>
      <w:r>
        <w:rPr>
          <w:rFonts w:ascii="Times New Roman" w:eastAsia="Times New Roman" w:hAnsi="Times New Roman" w:cs="Times New Roman"/>
          <w:sz w:val="24"/>
          <w:szCs w:val="24"/>
        </w:rPr>
        <w:t xml:space="preserve">Título </w:t>
      </w:r>
      <w:r>
        <w:rPr>
          <w:rFonts w:ascii="Times New Roman" w:eastAsia="Times New Roman" w:hAnsi="Times New Roman" w:cs="Times New Roman"/>
          <w:sz w:val="24"/>
          <w:szCs w:val="24"/>
        </w:rPr>
        <w:tab/>
      </w:r>
      <w:r>
        <w:rPr>
          <w:rFonts w:ascii="Times New Roman" w:eastAsia="Times New Roman" w:hAnsi="Times New Roman" w:cs="Times New Roman"/>
          <w:b w:val="0"/>
          <w:sz w:val="24"/>
          <w:szCs w:val="24"/>
        </w:rPr>
        <w:t xml:space="preserve"> </w:t>
      </w:r>
    </w:p>
    <w:tbl>
      <w:tblPr>
        <w:tblStyle w:val="a"/>
        <w:tblW w:w="9035" w:type="dxa"/>
        <w:tblInd w:w="144" w:type="dxa"/>
        <w:tblLayout w:type="fixed"/>
        <w:tblLook w:val="0400" w:firstRow="0" w:lastRow="0" w:firstColumn="0" w:lastColumn="0" w:noHBand="0" w:noVBand="1"/>
      </w:tblPr>
      <w:tblGrid>
        <w:gridCol w:w="9035"/>
      </w:tblGrid>
      <w:tr w:rsidR="00965479">
        <w:trPr>
          <w:trHeight w:val="260"/>
        </w:trPr>
        <w:tc>
          <w:tcPr>
            <w:tcW w:w="9035"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SERIOUS GAME COMO HERRAMIENTA PEDAGÓGICA </w:t>
            </w:r>
          </w:p>
          <w:p w:rsidR="00965479" w:rsidRDefault="00D5012F">
            <w:pPr>
              <w:spacing w:line="259" w:lineRule="auto"/>
              <w:ind w:left="0"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SOBRE EL CUIDADO MEDIO AMBIENTAL PARA NIÑOS EN COLEGIOS DE MEDELLÍN</w:t>
            </w:r>
            <w:r>
              <w:rPr>
                <w:rFonts w:ascii="Times New Roman" w:eastAsia="Times New Roman" w:hAnsi="Times New Roman" w:cs="Times New Roman"/>
                <w:sz w:val="24"/>
                <w:szCs w:val="24"/>
              </w:rPr>
              <w:t>.</w:t>
            </w:r>
          </w:p>
        </w:tc>
      </w:tr>
    </w:tbl>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bl>
      <w:tblPr>
        <w:tblStyle w:val="a0"/>
        <w:tblW w:w="9174" w:type="dxa"/>
        <w:tblInd w:w="5" w:type="dxa"/>
        <w:tblLayout w:type="fixed"/>
        <w:tblLook w:val="0400" w:firstRow="0" w:lastRow="0" w:firstColumn="0" w:lastColumn="0" w:noHBand="0" w:noVBand="1"/>
      </w:tblPr>
      <w:tblGrid>
        <w:gridCol w:w="2660"/>
        <w:gridCol w:w="6514"/>
      </w:tblGrid>
      <w:tr w:rsidR="00965479">
        <w:trPr>
          <w:trHeight w:val="260"/>
        </w:trPr>
        <w:tc>
          <w:tcPr>
            <w:tcW w:w="2660"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Programa Académico   :     </w:t>
            </w:r>
          </w:p>
        </w:tc>
        <w:tc>
          <w:tcPr>
            <w:tcW w:w="651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Diseño Gráfico</w:t>
            </w:r>
          </w:p>
        </w:tc>
      </w:tr>
    </w:tbl>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965479" w:rsidRDefault="00D5012F">
      <w:pPr>
        <w:pStyle w:val="Ttulo1"/>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Marque con una X la Modalidad de Trabajo de Investigación </w:t>
      </w:r>
    </w:p>
    <w:tbl>
      <w:tblPr>
        <w:tblStyle w:val="a1"/>
        <w:tblW w:w="9034" w:type="dxa"/>
        <w:tblInd w:w="144" w:type="dxa"/>
        <w:tblLayout w:type="fixed"/>
        <w:tblLook w:val="0400" w:firstRow="0" w:lastRow="0" w:firstColumn="0" w:lastColumn="0" w:noHBand="0" w:noVBand="1"/>
      </w:tblPr>
      <w:tblGrid>
        <w:gridCol w:w="2663"/>
        <w:gridCol w:w="708"/>
        <w:gridCol w:w="1552"/>
        <w:gridCol w:w="1189"/>
        <w:gridCol w:w="1839"/>
        <w:gridCol w:w="1083"/>
      </w:tblGrid>
      <w:tr w:rsidR="00965479">
        <w:trPr>
          <w:trHeight w:val="540"/>
        </w:trPr>
        <w:tc>
          <w:tcPr>
            <w:tcW w:w="266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Proyecto de Investigación  </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tc>
        <w:tc>
          <w:tcPr>
            <w:tcW w:w="70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x</w:t>
            </w:r>
          </w:p>
        </w:tc>
        <w:tc>
          <w:tcPr>
            <w:tcW w:w="5663" w:type="dxa"/>
            <w:gridSpan w:val="4"/>
            <w:vMerge w:val="restart"/>
            <w:tcBorders>
              <w:top w:val="single" w:sz="4" w:space="0" w:color="000000"/>
              <w:left w:val="single" w:sz="4" w:space="0" w:color="000000"/>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r>
      <w:tr w:rsidR="00965479">
        <w:trPr>
          <w:trHeight w:val="260"/>
        </w:trPr>
        <w:tc>
          <w:tcPr>
            <w:tcW w:w="266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Monografía </w:t>
            </w:r>
          </w:p>
        </w:tc>
        <w:tc>
          <w:tcPr>
            <w:tcW w:w="70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tc>
        <w:tc>
          <w:tcPr>
            <w:tcW w:w="5663" w:type="dxa"/>
            <w:gridSpan w:val="4"/>
            <w:vMerge/>
            <w:tcBorders>
              <w:top w:val="single" w:sz="4" w:space="0" w:color="000000"/>
              <w:left w:val="single" w:sz="4" w:space="0" w:color="000000"/>
              <w:bottom w:val="single" w:sz="4" w:space="0" w:color="000000"/>
              <w:right w:val="single" w:sz="4" w:space="0" w:color="000000"/>
            </w:tcBorders>
          </w:tcPr>
          <w:p w:rsidR="00965479" w:rsidRDefault="00965479">
            <w:pPr>
              <w:widowControl w:val="0"/>
              <w:pBdr>
                <w:top w:val="nil"/>
                <w:left w:val="nil"/>
                <w:bottom w:val="nil"/>
                <w:right w:val="nil"/>
                <w:between w:val="nil"/>
              </w:pBdr>
              <w:spacing w:line="276" w:lineRule="auto"/>
              <w:ind w:left="0" w:firstLine="0"/>
              <w:jc w:val="left"/>
              <w:rPr>
                <w:rFonts w:ascii="Times New Roman" w:eastAsia="Times New Roman" w:hAnsi="Times New Roman" w:cs="Times New Roman"/>
                <w:sz w:val="24"/>
                <w:szCs w:val="24"/>
              </w:rPr>
            </w:pPr>
          </w:p>
        </w:tc>
      </w:tr>
      <w:tr w:rsidR="00965479">
        <w:trPr>
          <w:trHeight w:val="540"/>
        </w:trPr>
        <w:tc>
          <w:tcPr>
            <w:tcW w:w="266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Participación en investigación </w:t>
            </w:r>
          </w:p>
        </w:tc>
        <w:tc>
          <w:tcPr>
            <w:tcW w:w="70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tc>
        <w:tc>
          <w:tcPr>
            <w:tcW w:w="5663" w:type="dxa"/>
            <w:gridSpan w:val="4"/>
            <w:vMerge/>
            <w:tcBorders>
              <w:top w:val="single" w:sz="4" w:space="0" w:color="000000"/>
              <w:left w:val="single" w:sz="4" w:space="0" w:color="000000"/>
              <w:bottom w:val="single" w:sz="4" w:space="0" w:color="000000"/>
              <w:right w:val="single" w:sz="4" w:space="0" w:color="000000"/>
            </w:tcBorders>
          </w:tcPr>
          <w:p w:rsidR="00965479" w:rsidRDefault="00965479">
            <w:pPr>
              <w:widowControl w:val="0"/>
              <w:pBdr>
                <w:top w:val="nil"/>
                <w:left w:val="nil"/>
                <w:bottom w:val="nil"/>
                <w:right w:val="nil"/>
                <w:between w:val="nil"/>
              </w:pBdr>
              <w:spacing w:line="276" w:lineRule="auto"/>
              <w:ind w:left="0" w:firstLine="0"/>
              <w:jc w:val="left"/>
              <w:rPr>
                <w:rFonts w:ascii="Times New Roman" w:eastAsia="Times New Roman" w:hAnsi="Times New Roman" w:cs="Times New Roman"/>
                <w:sz w:val="24"/>
                <w:szCs w:val="24"/>
              </w:rPr>
            </w:pPr>
          </w:p>
        </w:tc>
      </w:tr>
      <w:tr w:rsidR="00965479">
        <w:trPr>
          <w:trHeight w:val="260"/>
        </w:trPr>
        <w:tc>
          <w:tcPr>
            <w:tcW w:w="4924" w:type="dxa"/>
            <w:gridSpan w:val="3"/>
            <w:tcBorders>
              <w:top w:val="single" w:sz="4" w:space="0" w:color="000000"/>
              <w:left w:val="single" w:sz="4" w:space="0" w:color="000000"/>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Línea de investigación: </w:t>
            </w:r>
            <w:r>
              <w:rPr>
                <w:rFonts w:ascii="Times New Roman" w:eastAsia="Times New Roman" w:hAnsi="Times New Roman" w:cs="Times New Roman"/>
                <w:sz w:val="24"/>
                <w:szCs w:val="24"/>
              </w:rPr>
              <w:t xml:space="preserve"> Diseño y Educación</w:t>
            </w:r>
          </w:p>
        </w:tc>
        <w:tc>
          <w:tcPr>
            <w:tcW w:w="1189" w:type="dxa"/>
            <w:tcBorders>
              <w:top w:val="single" w:sz="4" w:space="0" w:color="000000"/>
              <w:left w:val="nil"/>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c>
          <w:tcPr>
            <w:tcW w:w="1839"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Código proyecto </w:t>
            </w:r>
          </w:p>
        </w:tc>
        <w:tc>
          <w:tcPr>
            <w:tcW w:w="108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tc>
      </w:tr>
    </w:tbl>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965479" w:rsidRDefault="00D5012F">
      <w:pPr>
        <w:pStyle w:val="Ttulo1"/>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Investigadores  </w:t>
      </w:r>
    </w:p>
    <w:tbl>
      <w:tblPr>
        <w:tblStyle w:val="a2"/>
        <w:tblW w:w="9035" w:type="dxa"/>
        <w:tblInd w:w="0" w:type="dxa"/>
        <w:tblLayout w:type="fixed"/>
        <w:tblLook w:val="0400" w:firstRow="0" w:lastRow="0" w:firstColumn="0" w:lastColumn="0" w:noHBand="0" w:noVBand="1"/>
      </w:tblPr>
      <w:tblGrid>
        <w:gridCol w:w="3434"/>
        <w:gridCol w:w="1913"/>
        <w:gridCol w:w="3688"/>
      </w:tblGrid>
      <w:tr w:rsidR="00965479">
        <w:trPr>
          <w:trHeight w:val="26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Nombre </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Cédula </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Correo electrónico </w:t>
            </w:r>
          </w:p>
        </w:tc>
      </w:tr>
      <w:tr w:rsidR="00965479">
        <w:trPr>
          <w:trHeight w:val="188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numPr>
                <w:ilvl w:val="0"/>
                <w:numId w:val="2"/>
              </w:numPr>
              <w:pBdr>
                <w:top w:val="nil"/>
                <w:left w:val="nil"/>
                <w:bottom w:val="nil"/>
                <w:right w:val="nil"/>
                <w:between w:val="nil"/>
              </w:pBdr>
              <w:spacing w:line="259" w:lineRule="auto"/>
              <w:ind w:left="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Christian Andrés Martínez </w:t>
            </w:r>
          </w:p>
          <w:p w:rsidR="00965479" w:rsidRDefault="00D5012F">
            <w:pPr>
              <w:pBdr>
                <w:top w:val="nil"/>
                <w:left w:val="nil"/>
                <w:bottom w:val="nil"/>
                <w:right w:val="nil"/>
                <w:between w:val="nil"/>
              </w:pBdr>
              <w:spacing w:line="259"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Betancourt</w:t>
            </w:r>
          </w:p>
          <w:p w:rsidR="00965479" w:rsidRDefault="00D5012F">
            <w:pPr>
              <w:numPr>
                <w:ilvl w:val="0"/>
                <w:numId w:val="2"/>
              </w:numPr>
              <w:pBdr>
                <w:top w:val="nil"/>
                <w:left w:val="nil"/>
                <w:bottom w:val="nil"/>
                <w:right w:val="nil"/>
                <w:between w:val="nil"/>
              </w:pBdr>
              <w:spacing w:line="259" w:lineRule="auto"/>
              <w:ind w:left="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Luis Ferney Zapata Valencia</w:t>
            </w:r>
          </w:p>
          <w:p w:rsidR="00965479" w:rsidRDefault="00D5012F">
            <w:pPr>
              <w:pBdr>
                <w:top w:val="nil"/>
                <w:left w:val="nil"/>
                <w:bottom w:val="nil"/>
                <w:right w:val="nil"/>
                <w:between w:val="nil"/>
              </w:pBd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Laura Hernández Román</w:t>
            </w:r>
          </w:p>
          <w:p w:rsidR="00965479" w:rsidRDefault="00D5012F">
            <w:pPr>
              <w:pBdr>
                <w:top w:val="nil"/>
                <w:left w:val="nil"/>
                <w:bottom w:val="nil"/>
                <w:right w:val="nil"/>
                <w:between w:val="nil"/>
              </w:pBd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Laura Milena García</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1234988945</w:t>
            </w:r>
          </w:p>
          <w:p w:rsidR="00965479" w:rsidRDefault="00965479">
            <w:pPr>
              <w:spacing w:line="259" w:lineRule="auto"/>
              <w:ind w:left="0" w:firstLine="0"/>
              <w:jc w:val="left"/>
              <w:rPr>
                <w:rFonts w:ascii="Times New Roman" w:eastAsia="Times New Roman" w:hAnsi="Times New Roman" w:cs="Times New Roman"/>
                <w:sz w:val="24"/>
                <w:szCs w:val="24"/>
              </w:rPr>
            </w:pP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1035870674</w:t>
            </w:r>
          </w:p>
          <w:p w:rsidR="00965479" w:rsidRDefault="00BB24DE">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1214743116</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1017259931</w:t>
            </w:r>
          </w:p>
        </w:tc>
        <w:tc>
          <w:tcPr>
            <w:tcW w:w="3688" w:type="dxa"/>
            <w:tcBorders>
              <w:top w:val="single" w:sz="4" w:space="0" w:color="000000"/>
              <w:left w:val="single" w:sz="4" w:space="0" w:color="000000"/>
              <w:bottom w:val="single" w:sz="4" w:space="0" w:color="000000"/>
              <w:right w:val="single" w:sz="4" w:space="0" w:color="000000"/>
            </w:tcBorders>
          </w:tcPr>
          <w:p w:rsidR="00965479" w:rsidRDefault="00404E71">
            <w:pPr>
              <w:spacing w:line="259" w:lineRule="auto"/>
              <w:ind w:left="0" w:firstLine="0"/>
              <w:jc w:val="left"/>
              <w:rPr>
                <w:rFonts w:ascii="Times New Roman" w:eastAsia="Times New Roman" w:hAnsi="Times New Roman" w:cs="Times New Roman"/>
                <w:sz w:val="24"/>
                <w:szCs w:val="24"/>
              </w:rPr>
            </w:pPr>
            <w:hyperlink r:id="rId7">
              <w:r w:rsidR="00D5012F">
                <w:rPr>
                  <w:rFonts w:ascii="Times New Roman" w:eastAsia="Times New Roman" w:hAnsi="Times New Roman" w:cs="Times New Roman"/>
                  <w:color w:val="0000FF"/>
                  <w:sz w:val="24"/>
                  <w:szCs w:val="24"/>
                  <w:u w:val="single"/>
                </w:rPr>
                <w:t>christian.martinezbe@amigo.edu.co</w:t>
              </w:r>
            </w:hyperlink>
          </w:p>
          <w:p w:rsidR="00965479" w:rsidRDefault="00965479">
            <w:pPr>
              <w:spacing w:line="259" w:lineRule="auto"/>
              <w:ind w:left="0" w:firstLine="0"/>
              <w:jc w:val="left"/>
              <w:rPr>
                <w:rFonts w:ascii="Times New Roman" w:eastAsia="Times New Roman" w:hAnsi="Times New Roman" w:cs="Times New Roman"/>
                <w:sz w:val="24"/>
                <w:szCs w:val="24"/>
              </w:rPr>
            </w:pPr>
          </w:p>
          <w:p w:rsidR="00965479" w:rsidRDefault="00404E71">
            <w:pPr>
              <w:spacing w:line="259" w:lineRule="auto"/>
              <w:ind w:left="0" w:firstLine="0"/>
              <w:jc w:val="left"/>
              <w:rPr>
                <w:rFonts w:ascii="Times New Roman" w:eastAsia="Times New Roman" w:hAnsi="Times New Roman" w:cs="Times New Roman"/>
                <w:sz w:val="24"/>
                <w:szCs w:val="24"/>
              </w:rPr>
            </w:pPr>
            <w:hyperlink r:id="rId8">
              <w:r w:rsidR="00D5012F">
                <w:rPr>
                  <w:rFonts w:ascii="Times New Roman" w:eastAsia="Times New Roman" w:hAnsi="Times New Roman" w:cs="Times New Roman"/>
                  <w:color w:val="0000FF"/>
                  <w:sz w:val="24"/>
                  <w:szCs w:val="24"/>
                  <w:u w:val="single"/>
                </w:rPr>
                <w:t>luis.zapatava@amigo.edu.co</w:t>
              </w:r>
            </w:hyperlink>
          </w:p>
          <w:p w:rsidR="00965479" w:rsidRDefault="00BB24DE">
            <w:pPr>
              <w:spacing w:line="259" w:lineRule="auto"/>
              <w:ind w:left="0" w:firstLine="0"/>
              <w:jc w:val="left"/>
              <w:rPr>
                <w:rFonts w:ascii="Times New Roman" w:eastAsia="Times New Roman" w:hAnsi="Times New Roman" w:cs="Times New Roman"/>
                <w:sz w:val="24"/>
                <w:szCs w:val="24"/>
              </w:rPr>
            </w:pPr>
            <w:hyperlink r:id="rId9" w:history="1">
              <w:r w:rsidRPr="00CE34CB">
                <w:rPr>
                  <w:rStyle w:val="Hipervnculo"/>
                  <w:rFonts w:ascii="Times New Roman" w:eastAsia="Times New Roman" w:hAnsi="Times New Roman" w:cs="Times New Roman"/>
                  <w:sz w:val="24"/>
                  <w:szCs w:val="24"/>
                </w:rPr>
                <w:t>laura.hernandez@amigo.edu.co</w:t>
              </w:r>
            </w:hyperlink>
          </w:p>
          <w:p w:rsidR="00965479" w:rsidRDefault="00404E71">
            <w:pPr>
              <w:spacing w:line="259" w:lineRule="auto"/>
              <w:ind w:left="0" w:firstLine="0"/>
              <w:jc w:val="left"/>
              <w:rPr>
                <w:rFonts w:ascii="Times New Roman" w:eastAsia="Times New Roman" w:hAnsi="Times New Roman" w:cs="Times New Roman"/>
                <w:sz w:val="24"/>
                <w:szCs w:val="24"/>
              </w:rPr>
            </w:pPr>
            <w:hyperlink r:id="rId10">
              <w:r w:rsidR="00D5012F">
                <w:rPr>
                  <w:rFonts w:ascii="Times New Roman" w:eastAsia="Times New Roman" w:hAnsi="Times New Roman" w:cs="Times New Roman"/>
                  <w:color w:val="1155CC"/>
                  <w:sz w:val="24"/>
                  <w:szCs w:val="24"/>
                  <w:u w:val="single"/>
                </w:rPr>
                <w:t>laura.garciaar@amigo.edu.co</w:t>
              </w:r>
            </w:hyperlink>
            <w:r w:rsidR="00D5012F">
              <w:rPr>
                <w:rFonts w:ascii="Times New Roman" w:eastAsia="Times New Roman" w:hAnsi="Times New Roman" w:cs="Times New Roman"/>
                <w:sz w:val="24"/>
                <w:szCs w:val="24"/>
              </w:rPr>
              <w:t xml:space="preserve"> </w:t>
            </w:r>
          </w:p>
        </w:tc>
      </w:tr>
      <w:tr w:rsidR="00965479">
        <w:trPr>
          <w:trHeight w:val="540"/>
        </w:trPr>
        <w:tc>
          <w:tcPr>
            <w:tcW w:w="3434" w:type="dxa"/>
            <w:tcBorders>
              <w:top w:val="single" w:sz="4" w:space="0" w:color="000000"/>
              <w:left w:val="nil"/>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965479" w:rsidRDefault="00965479">
            <w:pPr>
              <w:spacing w:line="259" w:lineRule="auto"/>
              <w:ind w:left="0" w:firstLine="0"/>
              <w:jc w:val="left"/>
              <w:rPr>
                <w:rFonts w:ascii="Times New Roman" w:eastAsia="Times New Roman" w:hAnsi="Times New Roman" w:cs="Times New Roman"/>
                <w:sz w:val="24"/>
                <w:szCs w:val="24"/>
              </w:rPr>
            </w:pP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Co-investigadores  </w:t>
            </w:r>
          </w:p>
        </w:tc>
        <w:tc>
          <w:tcPr>
            <w:tcW w:w="1913" w:type="dxa"/>
            <w:tcBorders>
              <w:top w:val="single" w:sz="4" w:space="0" w:color="000000"/>
              <w:left w:val="nil"/>
              <w:bottom w:val="single" w:sz="4" w:space="0" w:color="000000"/>
              <w:right w:val="nil"/>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c>
          <w:tcPr>
            <w:tcW w:w="3688" w:type="dxa"/>
            <w:tcBorders>
              <w:top w:val="single" w:sz="4" w:space="0" w:color="000000"/>
              <w:left w:val="nil"/>
              <w:bottom w:val="single" w:sz="4" w:space="0" w:color="000000"/>
              <w:right w:val="nil"/>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r>
      <w:tr w:rsidR="00965479">
        <w:trPr>
          <w:trHeight w:val="26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Nombre </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Cédula </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Correo electrónico </w:t>
            </w:r>
          </w:p>
        </w:tc>
      </w:tr>
      <w:tr w:rsidR="00965479">
        <w:trPr>
          <w:trHeight w:val="80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
          <w:p w:rsidR="00965479" w:rsidRDefault="00D5012F">
            <w:pPr>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965479">
        <w:trPr>
          <w:trHeight w:val="540"/>
        </w:trPr>
        <w:tc>
          <w:tcPr>
            <w:tcW w:w="3434" w:type="dxa"/>
            <w:tcBorders>
              <w:top w:val="single" w:sz="4" w:space="0" w:color="000000"/>
              <w:left w:val="nil"/>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965479" w:rsidRDefault="00965479">
            <w:pPr>
              <w:spacing w:line="259" w:lineRule="auto"/>
              <w:ind w:left="0" w:firstLine="0"/>
              <w:jc w:val="left"/>
              <w:rPr>
                <w:rFonts w:ascii="Times New Roman" w:eastAsia="Times New Roman" w:hAnsi="Times New Roman" w:cs="Times New Roman"/>
                <w:b/>
                <w:sz w:val="24"/>
                <w:szCs w:val="24"/>
              </w:rPr>
            </w:pP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Estudiantes Auxiliares  </w:t>
            </w:r>
          </w:p>
        </w:tc>
        <w:tc>
          <w:tcPr>
            <w:tcW w:w="1913" w:type="dxa"/>
            <w:tcBorders>
              <w:top w:val="single" w:sz="4" w:space="0" w:color="000000"/>
              <w:left w:val="nil"/>
              <w:bottom w:val="single" w:sz="4" w:space="0" w:color="000000"/>
              <w:right w:val="nil"/>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c>
          <w:tcPr>
            <w:tcW w:w="3688" w:type="dxa"/>
            <w:tcBorders>
              <w:top w:val="single" w:sz="4" w:space="0" w:color="000000"/>
              <w:left w:val="nil"/>
              <w:bottom w:val="single" w:sz="4" w:space="0" w:color="000000"/>
              <w:right w:val="nil"/>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r>
      <w:tr w:rsidR="00965479">
        <w:trPr>
          <w:trHeight w:val="26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Nombre </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Cédula </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Correo electrónico </w:t>
            </w:r>
          </w:p>
        </w:tc>
      </w:tr>
      <w:tr w:rsidR="00965479">
        <w:trPr>
          <w:trHeight w:val="12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rsidR="00965479" w:rsidRDefault="00D5012F">
            <w:pPr>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965479">
        <w:trPr>
          <w:gridAfter w:val="2"/>
          <w:wAfter w:w="5601" w:type="dxa"/>
          <w:trHeight w:val="800"/>
        </w:trPr>
        <w:tc>
          <w:tcPr>
            <w:tcW w:w="3434" w:type="dxa"/>
            <w:tcBorders>
              <w:left w:val="nil"/>
              <w:bottom w:val="single" w:sz="4" w:space="0" w:color="000000"/>
              <w:right w:val="nil"/>
            </w:tcBorders>
          </w:tcPr>
          <w:p w:rsidR="00965479" w:rsidRDefault="00965479">
            <w:pPr>
              <w:spacing w:line="259" w:lineRule="auto"/>
              <w:ind w:left="0" w:firstLine="0"/>
              <w:jc w:val="left"/>
              <w:rPr>
                <w:rFonts w:ascii="Times New Roman" w:eastAsia="Times New Roman" w:hAnsi="Times New Roman" w:cs="Times New Roman"/>
                <w:b/>
                <w:sz w:val="24"/>
                <w:szCs w:val="24"/>
              </w:rPr>
            </w:pP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Asesor  </w:t>
            </w:r>
          </w:p>
        </w:tc>
      </w:tr>
      <w:tr w:rsidR="00965479">
        <w:trPr>
          <w:trHeight w:val="26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Nombre </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Institución </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Correo electrónico </w:t>
            </w:r>
          </w:p>
        </w:tc>
      </w:tr>
      <w:tr w:rsidR="00965479">
        <w:trPr>
          <w:trHeight w:val="280"/>
        </w:trPr>
        <w:tc>
          <w:tcPr>
            <w:tcW w:w="343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John Jairo Yepes Londoño</w:t>
            </w:r>
          </w:p>
        </w:tc>
        <w:tc>
          <w:tcPr>
            <w:tcW w:w="1913" w:type="dxa"/>
            <w:tcBorders>
              <w:top w:val="single" w:sz="4" w:space="0" w:color="000000"/>
              <w:left w:val="single" w:sz="4" w:space="0" w:color="000000"/>
              <w:bottom w:val="single" w:sz="4" w:space="0" w:color="000000"/>
              <w:right w:val="single" w:sz="4" w:space="0" w:color="000000"/>
            </w:tcBorders>
          </w:tcPr>
          <w:p w:rsidR="00965479" w:rsidRDefault="00D5012F">
            <w:pPr>
              <w:tabs>
                <w:tab w:val="center" w:pos="870"/>
              </w:tabs>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Universidad Católica Luís Amigó</w:t>
            </w:r>
          </w:p>
        </w:tc>
        <w:tc>
          <w:tcPr>
            <w:tcW w:w="368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hyperlink r:id="rId11">
              <w:r>
                <w:rPr>
                  <w:rFonts w:ascii="Times New Roman" w:eastAsia="Times New Roman" w:hAnsi="Times New Roman" w:cs="Times New Roman"/>
                  <w:color w:val="0000FF"/>
                  <w:sz w:val="24"/>
                  <w:szCs w:val="24"/>
                  <w:u w:val="single"/>
                </w:rPr>
                <w:t>John.yepeslo@amigo.edu.co</w:t>
              </w:r>
            </w:hyperlink>
          </w:p>
          <w:p w:rsidR="00965479" w:rsidRDefault="00965479">
            <w:pPr>
              <w:spacing w:line="259" w:lineRule="auto"/>
              <w:ind w:left="0" w:firstLine="0"/>
              <w:jc w:val="left"/>
              <w:rPr>
                <w:rFonts w:ascii="Times New Roman" w:eastAsia="Times New Roman" w:hAnsi="Times New Roman" w:cs="Times New Roman"/>
                <w:sz w:val="24"/>
                <w:szCs w:val="24"/>
              </w:rPr>
            </w:pPr>
          </w:p>
        </w:tc>
      </w:tr>
    </w:tbl>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rsidR="00965479" w:rsidRDefault="00965479">
      <w:pPr>
        <w:spacing w:line="259" w:lineRule="auto"/>
        <w:ind w:left="0" w:firstLine="0"/>
        <w:jc w:val="left"/>
        <w:rPr>
          <w:rFonts w:ascii="Times New Roman" w:eastAsia="Times New Roman" w:hAnsi="Times New Roman" w:cs="Times New Roman"/>
          <w:sz w:val="24"/>
          <w:szCs w:val="24"/>
        </w:rPr>
      </w:pPr>
    </w:p>
    <w:p w:rsidR="00965479" w:rsidRDefault="00D5012F">
      <w:pPr>
        <w:ind w:left="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Informe financiero </w:t>
      </w:r>
      <w:r>
        <w:rPr>
          <w:rFonts w:ascii="Times New Roman" w:eastAsia="Times New Roman" w:hAnsi="Times New Roman" w:cs="Times New Roman"/>
          <w:sz w:val="24"/>
          <w:szCs w:val="24"/>
        </w:rPr>
        <w:t xml:space="preserve">(Los trabajos de grado que no hagan parte de un proyecto de investigación deberán ser realizados con recurso instalado de la institución. Los trabajos de grado que estén en el marco de un proyecto de investigación podrán ser subvencionados por el presupuesto del proyecto) </w:t>
      </w:r>
    </w:p>
    <w:tbl>
      <w:tblPr>
        <w:tblStyle w:val="a3"/>
        <w:tblW w:w="9035" w:type="dxa"/>
        <w:tblInd w:w="144" w:type="dxa"/>
        <w:tblLayout w:type="fixed"/>
        <w:tblLook w:val="0400" w:firstRow="0" w:lastRow="0" w:firstColumn="0" w:lastColumn="0" w:noHBand="0" w:noVBand="1"/>
      </w:tblPr>
      <w:tblGrid>
        <w:gridCol w:w="2364"/>
        <w:gridCol w:w="1733"/>
        <w:gridCol w:w="2458"/>
        <w:gridCol w:w="2480"/>
      </w:tblGrid>
      <w:tr w:rsidR="00965479">
        <w:trPr>
          <w:trHeight w:val="260"/>
        </w:trPr>
        <w:tc>
          <w:tcPr>
            <w:tcW w:w="236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Total presupuesto </w:t>
            </w:r>
          </w:p>
        </w:tc>
        <w:tc>
          <w:tcPr>
            <w:tcW w:w="4191" w:type="dxa"/>
            <w:gridSpan w:val="2"/>
            <w:tcBorders>
              <w:top w:val="single" w:sz="4" w:space="0" w:color="000000"/>
              <w:left w:val="single" w:sz="4" w:space="0" w:color="000000"/>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480" w:type="dxa"/>
            <w:tcBorders>
              <w:top w:val="single" w:sz="4" w:space="0" w:color="000000"/>
              <w:left w:val="nil"/>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r>
      <w:tr w:rsidR="00965479">
        <w:trPr>
          <w:trHeight w:val="260"/>
        </w:trPr>
        <w:tc>
          <w:tcPr>
            <w:tcW w:w="2364" w:type="dxa"/>
            <w:tcBorders>
              <w:top w:val="single" w:sz="4" w:space="0" w:color="000000"/>
              <w:left w:val="single" w:sz="4" w:space="0" w:color="000000"/>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Institución </w:t>
            </w:r>
          </w:p>
        </w:tc>
        <w:tc>
          <w:tcPr>
            <w:tcW w:w="1733" w:type="dxa"/>
            <w:tcBorders>
              <w:top w:val="single" w:sz="4" w:space="0" w:color="000000"/>
              <w:left w:val="nil"/>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c>
          <w:tcPr>
            <w:tcW w:w="245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Efectivo </w:t>
            </w:r>
          </w:p>
        </w:tc>
        <w:tc>
          <w:tcPr>
            <w:tcW w:w="2480"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Especie </w:t>
            </w:r>
          </w:p>
        </w:tc>
      </w:tr>
      <w:tr w:rsidR="00965479">
        <w:trPr>
          <w:trHeight w:val="800"/>
        </w:trPr>
        <w:tc>
          <w:tcPr>
            <w:tcW w:w="2364" w:type="dxa"/>
            <w:tcBorders>
              <w:top w:val="single" w:sz="4" w:space="0" w:color="000000"/>
              <w:left w:val="single" w:sz="4" w:space="0" w:color="000000"/>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
        </w:tc>
        <w:tc>
          <w:tcPr>
            <w:tcW w:w="1733" w:type="dxa"/>
            <w:tcBorders>
              <w:top w:val="single" w:sz="4" w:space="0" w:color="000000"/>
              <w:left w:val="nil"/>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c>
          <w:tcPr>
            <w:tcW w:w="245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480"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965479">
        <w:trPr>
          <w:trHeight w:val="260"/>
        </w:trPr>
        <w:tc>
          <w:tcPr>
            <w:tcW w:w="236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Duración (meses) </w:t>
            </w:r>
          </w:p>
        </w:tc>
        <w:tc>
          <w:tcPr>
            <w:tcW w:w="4191" w:type="dxa"/>
            <w:gridSpan w:val="2"/>
            <w:tcBorders>
              <w:top w:val="single" w:sz="4" w:space="0" w:color="000000"/>
              <w:left w:val="single" w:sz="4" w:space="0" w:color="000000"/>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480" w:type="dxa"/>
            <w:tcBorders>
              <w:top w:val="single" w:sz="4" w:space="0" w:color="000000"/>
              <w:left w:val="nil"/>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r>
      <w:tr w:rsidR="00965479">
        <w:trPr>
          <w:trHeight w:val="260"/>
        </w:trPr>
        <w:tc>
          <w:tcPr>
            <w:tcW w:w="2364"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Palabras claves </w:t>
            </w:r>
          </w:p>
        </w:tc>
        <w:tc>
          <w:tcPr>
            <w:tcW w:w="4191" w:type="dxa"/>
            <w:gridSpan w:val="2"/>
            <w:tcBorders>
              <w:top w:val="single" w:sz="4" w:space="0" w:color="000000"/>
              <w:left w:val="single" w:sz="4" w:space="0" w:color="000000"/>
              <w:bottom w:val="single" w:sz="4" w:space="0" w:color="000000"/>
              <w:right w:val="nil"/>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480" w:type="dxa"/>
            <w:tcBorders>
              <w:top w:val="single" w:sz="4" w:space="0" w:color="000000"/>
              <w:left w:val="nil"/>
              <w:bottom w:val="single" w:sz="4" w:space="0" w:color="000000"/>
              <w:right w:val="single" w:sz="4" w:space="0" w:color="000000"/>
            </w:tcBorders>
          </w:tcPr>
          <w:p w:rsidR="00965479" w:rsidRDefault="00965479">
            <w:pPr>
              <w:spacing w:after="160" w:line="259" w:lineRule="auto"/>
              <w:ind w:left="0" w:firstLine="0"/>
              <w:jc w:val="left"/>
              <w:rPr>
                <w:rFonts w:ascii="Times New Roman" w:eastAsia="Times New Roman" w:hAnsi="Times New Roman" w:cs="Times New Roman"/>
                <w:sz w:val="24"/>
                <w:szCs w:val="24"/>
              </w:rPr>
            </w:pPr>
          </w:p>
        </w:tc>
      </w:tr>
    </w:tbl>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965479" w:rsidRDefault="00D5012F">
      <w:pPr>
        <w:pStyle w:val="Ttulo1"/>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Posibles evaluadores </w:t>
      </w:r>
    </w:p>
    <w:tbl>
      <w:tblPr>
        <w:tblStyle w:val="a4"/>
        <w:tblW w:w="9035" w:type="dxa"/>
        <w:tblInd w:w="144" w:type="dxa"/>
        <w:tblLayout w:type="fixed"/>
        <w:tblLook w:val="0400" w:firstRow="0" w:lastRow="0" w:firstColumn="0" w:lastColumn="0" w:noHBand="0" w:noVBand="1"/>
      </w:tblPr>
      <w:tblGrid>
        <w:gridCol w:w="425"/>
        <w:gridCol w:w="2530"/>
        <w:gridCol w:w="3072"/>
        <w:gridCol w:w="3008"/>
      </w:tblGrid>
      <w:tr w:rsidR="00965479">
        <w:trPr>
          <w:trHeight w:val="260"/>
        </w:trPr>
        <w:tc>
          <w:tcPr>
            <w:tcW w:w="2955" w:type="dxa"/>
            <w:gridSpan w:val="2"/>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Nombre </w:t>
            </w:r>
          </w:p>
        </w:tc>
        <w:tc>
          <w:tcPr>
            <w:tcW w:w="3072"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Institución </w:t>
            </w:r>
          </w:p>
        </w:tc>
        <w:tc>
          <w:tcPr>
            <w:tcW w:w="300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Correo electrónico </w:t>
            </w:r>
          </w:p>
        </w:tc>
      </w:tr>
      <w:tr w:rsidR="00965479">
        <w:trPr>
          <w:trHeight w:val="260"/>
        </w:trPr>
        <w:tc>
          <w:tcPr>
            <w:tcW w:w="425"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
        </w:tc>
        <w:tc>
          <w:tcPr>
            <w:tcW w:w="2530"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072"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00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965479">
        <w:trPr>
          <w:trHeight w:val="260"/>
        </w:trPr>
        <w:tc>
          <w:tcPr>
            <w:tcW w:w="425"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p>
        </w:tc>
        <w:tc>
          <w:tcPr>
            <w:tcW w:w="2530"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072"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008" w:type="dxa"/>
            <w:tcBorders>
              <w:top w:val="single" w:sz="4" w:space="0" w:color="000000"/>
              <w:left w:val="single" w:sz="4" w:space="0" w:color="000000"/>
              <w:bottom w:val="single" w:sz="4" w:space="0" w:color="000000"/>
              <w:right w:val="single" w:sz="4" w:space="0" w:color="000000"/>
            </w:tcBorders>
          </w:tcPr>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rsidR="00965479" w:rsidRDefault="00D5012F">
      <w:pPr>
        <w:spacing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w:t>
      </w:r>
      <w:r>
        <w:br w:type="page"/>
      </w:r>
    </w:p>
    <w:p w:rsidR="00965479" w:rsidRDefault="00965479">
      <w:pPr>
        <w:pStyle w:val="Ttulo1"/>
        <w:spacing w:line="480" w:lineRule="auto"/>
        <w:ind w:left="0"/>
        <w:rPr>
          <w:rFonts w:ascii="Times New Roman" w:eastAsia="Times New Roman" w:hAnsi="Times New Roman" w:cs="Times New Roman"/>
          <w:sz w:val="24"/>
          <w:szCs w:val="24"/>
        </w:rPr>
      </w:pPr>
    </w:p>
    <w:p w:rsidR="00965479" w:rsidRDefault="00D5012F">
      <w:pPr>
        <w:pStyle w:val="Ttulo1"/>
        <w:spacing w:line="480" w:lineRule="auto"/>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Indice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Introducción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Descripción del proyecto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2.2 Justificación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Objetivos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3.2 Específicos</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Marco Teórico</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4.2 Marco conceptual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4.3 Propuesta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4.3.1 Serious Game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4.3.2 El Diseño Gráfico como base de creación de serious games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4.3.3 Educación Medio Ambiental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Metodología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Instrumento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Análisis de resultados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Estructuras del Manual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Conclusiones </w:t>
      </w:r>
    </w:p>
    <w:p w:rsidR="00965479" w:rsidRDefault="00D5012F">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Referencias Bibliográficas  </w:t>
      </w: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965479"/>
    <w:p w:rsidR="00965479" w:rsidRDefault="00D5012F">
      <w:pPr>
        <w:pStyle w:val="Ttulo1"/>
        <w:spacing w:line="480" w:lineRule="auto"/>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1. Introducción</w:t>
      </w:r>
      <w:r>
        <w:rPr>
          <w:rFonts w:ascii="Times New Roman" w:eastAsia="Times New Roman" w:hAnsi="Times New Roman" w:cs="Times New Roman"/>
          <w:b w:val="0"/>
          <w:sz w:val="24"/>
          <w:szCs w:val="24"/>
        </w:rPr>
        <w:t xml:space="preserve"> </w:t>
      </w:r>
    </w:p>
    <w:p w:rsidR="00965479" w:rsidRDefault="00D5012F">
      <w:pPr>
        <w:pStyle w:val="Ttulo1"/>
        <w:spacing w:line="480" w:lineRule="auto"/>
        <w:ind w:left="0" w:firstLine="454"/>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El presente proyecto de investigación expone el desarrollo de un manual gráfico que recopila información teórica para la construcción adecuada de un Serious Game con temática medio ambiental dirigido a niños en la etapa de educación primaria. Las categorías de estudio son: la educación, el videojuego y el medioambiente; con el fin de acotar la problemática se realiza un recorrido histórico del concepto de desarrollo sostenible a través del autor Manuel Becerra Rodríguez quien expone que la palabra ecología ha venido cobrando importancia globalmente a partir de los años sesenta. Colombia es un país que ha adoptado diversas políticas medio ambientales a nivel global. Siendo uno de los países más biodiversos del mundo es menester tener una conciencia sobre el cuidado de la riqueza natural que posee.</w:t>
      </w:r>
    </w:p>
    <w:p w:rsidR="00965479" w:rsidRDefault="00D5012F">
      <w:pPr>
        <w:pStyle w:val="Ttulo1"/>
        <w:spacing w:line="480" w:lineRule="auto"/>
        <w:ind w:left="-11" w:firstLine="454"/>
        <w:rPr>
          <w:rFonts w:ascii="Times New Roman" w:eastAsia="Times New Roman" w:hAnsi="Times New Roman" w:cs="Times New Roman"/>
          <w:b w:val="0"/>
          <w:sz w:val="24"/>
          <w:szCs w:val="24"/>
        </w:rPr>
      </w:pPr>
      <w:r>
        <w:rPr>
          <w:rFonts w:ascii="Times New Roman" w:eastAsia="Times New Roman" w:hAnsi="Times New Roman" w:cs="Times New Roman"/>
          <w:b w:val="0"/>
          <w:sz w:val="24"/>
          <w:szCs w:val="24"/>
        </w:rPr>
        <w:t xml:space="preserve"> La problemática se centra en Medellín debido a que es una de las ciudades que ha presentado los mayores índices de contaminación del aire en el país, además de tener una fuerte política medio ambiental promovida por la Secretaría de Medio Ambiente, organización que busca educar a la ciudadanía sobre el cuidado del entorno.</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el autor Héctor Parra, Magíster en Ciencias Naturales, el cambio social a una ética medio ambiental sólo tiene lugar a través de la educación del individuo que está adscrito al entorno, es decir, que la importancia educativa del proyecto está fundamentada en visibilizar a los niños como futuros ciudadanos sensibles a los problemas medio ambientales, por esto el objetivo es diseñar un manual que proporcione herramientas gráficas y conceptuales para el desarrollo de un Serious Game especializado para educar a los niños sobre ecología y medioambiente de una manera interactiva debido a que ellos son altamente didácticos y la mejor forma de generar aprendizaje es través del juego. </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Este proyecto utiliza una metodología cuantitativa y cualitativa basada en grupos focales y un registro numérico de los avances con respecto a conocimientos medioambientales que presentan los niños que son expuestos a estímulos visuales referentes al aprendizaje específico del entorno y su cuidado.</w:t>
      </w:r>
    </w:p>
    <w:p w:rsidR="00965479" w:rsidRDefault="00965479">
      <w:pPr>
        <w:spacing w:line="480" w:lineRule="auto"/>
        <w:ind w:left="0" w:firstLine="454"/>
        <w:jc w:val="left"/>
        <w:rPr>
          <w:rFonts w:ascii="Times New Roman" w:eastAsia="Times New Roman" w:hAnsi="Times New Roman" w:cs="Times New Roman"/>
          <w:sz w:val="24"/>
          <w:szCs w:val="24"/>
        </w:rPr>
      </w:pPr>
    </w:p>
    <w:p w:rsidR="00965479" w:rsidRDefault="00D5012F">
      <w:pPr>
        <w:pStyle w:val="Ttulo1"/>
        <w:ind w:lef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Descripción del proyecto </w:t>
      </w:r>
    </w:p>
    <w:p w:rsidR="00965479" w:rsidRDefault="00D5012F">
      <w:pPr>
        <w:spacing w:after="11" w:line="259"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965479" w:rsidRDefault="00D5012F">
      <w:pPr>
        <w:pStyle w:val="Ttulo2"/>
        <w:tabs>
          <w:tab w:val="center" w:pos="2017"/>
        </w:tabs>
        <w:ind w:left="0" w:firstLin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2.1 </w:t>
      </w:r>
      <w:r>
        <w:rPr>
          <w:rFonts w:ascii="Times New Roman" w:eastAsia="Times New Roman" w:hAnsi="Times New Roman" w:cs="Times New Roman"/>
          <w:color w:val="000000"/>
          <w:sz w:val="24"/>
          <w:szCs w:val="24"/>
        </w:rPr>
        <w:tab/>
        <w:t xml:space="preserve">Planteamiento del problema </w:t>
      </w:r>
    </w:p>
    <w:p w:rsidR="00965479" w:rsidRDefault="00965479">
      <w:pPr>
        <w:spacing w:line="259" w:lineRule="auto"/>
        <w:ind w:left="0" w:firstLine="0"/>
        <w:jc w:val="left"/>
        <w:rPr>
          <w:rFonts w:ascii="Times New Roman" w:eastAsia="Times New Roman" w:hAnsi="Times New Roman" w:cs="Times New Roman"/>
          <w:sz w:val="24"/>
          <w:szCs w:val="24"/>
        </w:rPr>
      </w:pP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Ecología y desarrollo sostenible son conceptos que han cobrado importancia para la población global aproximadamente desde los años sesenta; la preocupación por la preservación del medio ambiente es causada por el deterioro de este. El detrimento del medio ambiente según Rodríguez (2007) viene presentándose debido al gran crecimiento económico que tuvieron los países desarrollados después de la segunda guerra mundial, el consumismo y la producción ahora con una expansión sin precedentes provocaron el uso exorbitante de los recursos naturales renovables para moldear productos y servicios. Muchas compañías ponían delante sus intereses económicos sobre la importante responsabilidad social corporativa de cuidar la naturaleza. </w:t>
      </w:r>
    </w:p>
    <w:p w:rsidR="00965479" w:rsidRDefault="00D5012F">
      <w:pPr>
        <w:spacing w:line="480" w:lineRule="auto"/>
        <w:ind w:left="0" w:firstLine="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lo indica Labrador (1995) Debido a distintos fenómenos preocupantes que reflejaron un deterioro ambiental a nivel global, como lo son: la deforestación, el cambio climático, la contaminación y superpoblación, se convocó la conferencia de Estocolmo sobre el Medio Ambiente Humano en el año 1972, desde aquel año los países integraron políticas ambientales a su plan de desarrollo público y desarrollaron leyes para prevenir esta problemática, sin embargo, no tuvieron mucho resultado debido a la lucha de intereses del sector privado. </w:t>
      </w:r>
    </w:p>
    <w:p w:rsidR="00965479" w:rsidRDefault="00D5012F">
      <w:pPr>
        <w:spacing w:line="480" w:lineRule="auto"/>
        <w:ind w:left="0" w:firstLine="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Rodríguez (2007) Indica que con el paso del tiempo desde la conferencia de Estocolmo ocurrieron distintos desastres naturales de gran magnitud:</w:t>
      </w:r>
    </w:p>
    <w:p w:rsidR="00965479" w:rsidRDefault="00D5012F">
      <w:pPr>
        <w:spacing w:line="480" w:lineRule="auto"/>
        <w:ind w:left="284"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]Ocurrieron graves desastres ecológicos, entre ellos: el escape de elementos de alta toxicidad de una planta de la Union Carbide en Bhopal, India (1984), la explosión de una red de gas en México (1984), la sequía y la hambruna en África (1985), la desaparición de la población de Armero bajo un alud de lodo volcánico en Colombia (1985), el accidente nuclear en Chernobyl en Rusia (1986), el derrame de químicos en el Rhin (1986), las inundaciones en Bangladesh (1987), las inundaciones de las islas Maldivas (1987), y el accidente del buque tanque Valdés de la Exxon en Alaska (1989).</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(p. 8)</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Con esto la preocupación mundial sobre el cuidado de medio ambiente aumentó, lo que llevó a las Naciones Unidas a realizar la Cumbre de Río sobre medio ambiente a mediados de los años noventa, en donde se tuvieron nuevos conceptos como lo son el cambio climático y la biodiversidad, además se intensificaron los acuerdos mundiales para el desarrollo sostenible y la importancia del mismo. En respuesta a la declaración de Río, Colombia crea el Ministerio del Medio Ambiente mediante la Ley 99 de 1993. con el objetivo de gestionar, administrar y preservar los recursos naturales renovables y otros temas de interés ambiental de nuestro país.</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Colombia es uno de los países con más biodiversidad del mundo (Colciencias 2016. prr 1) además de ser altamente rico en recursos naturales, es por esto que se le ha dado gran importancia en temas políticos, económicos y sociales al cuidado medio ambiental, reconociendo así que un medio ambiente sano representa una mejora en la calidad de vida de las personas, menos muertes por contaminación y la sostenibilidad de recursos necesarios para el diario vivir del ser humano. En la actualidad al país le aquejan distintas problemáticas ambientales que van desde la contaminación del aire hasta la minería y deforestación ilegal.</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Es aquí donde se acota el problema de investigación a una de las ciudades que ha tenido los índices más altos de contaminación en el país: Medellín.  En el Valle De Aburrá se ha declarado varias veces periodos de contingencia ambiental debido a la calidad del aire, esto sucede principalmente por el aumento del parque automotor y la presencia de industrias manufactureras en la zona, además de las condiciones topográficas del valle el cual es estrecho, lo que dificulta la circulación del aire. Pero la contaminación del aire no es el único factor ambiental sobre el que hay que realizar políticas públicas en Medellín, al ser una ciudad altamente poblada necesita educar y desarrollar proyectos que concienticen a los ciudadanos con respecto a la correcta utilización de los recursos naturales y el buen manejo de los residuos sólidos que se producen.</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Debido a esta problemática se reconocen en los sectores académicos y públicos distintas recomendaciones para formar e informar a los ciudadanos sobre la situación medio ambiental de Medellín a partir de actividades recreativas y culturales (Foro SOS por el aire, 2016). Quizás una de las más importantes a largo plazo, es la educación como poderosa herramienta con la capacidad de transformar a la sociedad, esto es a lo que los ciudadanos y profesionales deben sacar mayor provecho, es por esto que la Secretaría de Medio Ambiente de Medellín ha desarrollado distintos espacios para generar conciencia sobre el cuidado del entorno y la estrecha relación que los seres humanos tienen con la naturaleza, estas acciones educativas por parte del estado se afirman con el trabajo realizado por el SIAMED(2017) en el marco del programa de educación y cultura de Medellín con el proyecto que buscó sensibilizar a 2.550 niños y jóvenes de la ciudad: </w:t>
      </w:r>
    </w:p>
    <w:p w:rsidR="00965479" w:rsidRDefault="00D5012F">
      <w:pPr>
        <w:spacing w:line="480" w:lineRule="auto"/>
        <w:ind w:left="284" w:firstLine="0"/>
        <w:jc w:val="left"/>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highlight w:val="white"/>
        </w:rPr>
        <w:t>…Los estudiantes participarán en encuentros formativos en los que abordarán la visión sistémica del ambiente, la lectura de contexto y las buenas prácticas asociadas al aprovechamiento de residuos, el uso y ahorro eficiente del agua y la energía y el cuidado y protección de los recursos naturales. (prr4)</w:t>
      </w:r>
      <w:r>
        <w:rPr>
          <w:rFonts w:ascii="Times New Roman" w:eastAsia="Times New Roman" w:hAnsi="Times New Roman" w:cs="Times New Roman"/>
          <w:sz w:val="24"/>
          <w:szCs w:val="24"/>
        </w:rPr>
        <w:t xml:space="preserve"> </w:t>
      </w:r>
    </w:p>
    <w:p w:rsidR="00965479" w:rsidRDefault="00D5012F">
      <w:pPr>
        <w:spacing w:line="480" w:lineRule="auto"/>
        <w:ind w:left="0" w:firstLine="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Entre más se adentra al tema de educación medio ambiental se hace más visible el importante papel que tienen los niños en este aspecto, ellos son el futuro de la sociedad, y por tanto un niño educado que reconoce el cuidado de su entorno como factor integral de su vida, es en unos cuantos años un ciudadano consciente y tal vez un profesional con responsabilidad social.</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Toda esta construcción de conceptos y apropiaciones comienza en la familia, pero la escuela también juega un papel muy importante; aunque en Colombia existen actualmente decretos que impulsan y exigen que se implemente la educación ambiental en el sector educativo, estos no son concretos y por tanto cada institución educativa decide la forma de inculcar en los niños este importante valor, esto ha causado que sean ineficientes los esfuerzos que se han realizado. Rentería (2008) Afirma en su tesis de grado: “Se concluye que la educación ambiental en el país es aún ineficiente y debe transitar a niveles superiores, atendiendo a tres perspectivas: ambiental, educativa y pedagógica.” (p.1).</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en este punto es donde se ve la falencia educativa sobre el cuidado medio ambiental que se tiene en Colombia. Además de crear soluciones concretas que puedan generar un programa sólido de educación ambiental se deben abordar formas creativas de llegar a los ciudadanos del futuro, los niños, Según (Morales, 2009) ellos son altamente didácticos y la mejor forma de concebir el aprendizaje es a través del juego, uno de los campos con respecto a la educación didáctica es la utilización de los videojuegos formativos o también llamados Serious Games, Según (López, 2016) estos tienen un alto impacto con respecto a sus resultados en la apropiación del conocimiento debido a que se pueden simular situaciones de la vida real sin llegar a causar un perjuicio debido al error. Es decir, que frente al error, el cual es uno de los caminos para llegar al aprendizaje, no hay una consecuencia de peso. Por otro lado, la utilización de la interactividad y la animación permiten al cerebro captar conceptos de una forma más sencilla, por último, se genera una motivación en los estudiantes a aprender debido al éxito que se alcanza al completar un videojuego. </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problemática de investigación se vuelve más específica con estos conceptos, donde principalmente se abordan la educación, el medio ambiente y la comunicación visual por medio de juegos interactivos. </w:t>
      </w:r>
    </w:p>
    <w:p w:rsidR="00965479" w:rsidRDefault="00965479">
      <w:pPr>
        <w:ind w:left="0" w:firstLine="0"/>
        <w:jc w:val="left"/>
        <w:rPr>
          <w:rFonts w:ascii="Times New Roman" w:eastAsia="Times New Roman" w:hAnsi="Times New Roman" w:cs="Times New Roman"/>
          <w:sz w:val="24"/>
          <w:szCs w:val="24"/>
        </w:rPr>
      </w:pPr>
    </w:p>
    <w:p w:rsidR="00965479" w:rsidRDefault="00D5012F">
      <w:pPr>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2.2 Justificación</w:t>
      </w:r>
    </w:p>
    <w:p w:rsidR="00965479" w:rsidRDefault="00965479">
      <w:pPr>
        <w:ind w:left="0" w:firstLine="0"/>
        <w:jc w:val="left"/>
        <w:rPr>
          <w:rFonts w:ascii="Times New Roman" w:eastAsia="Times New Roman" w:hAnsi="Times New Roman" w:cs="Times New Roman"/>
          <w:b/>
          <w:sz w:val="24"/>
          <w:szCs w:val="24"/>
        </w:rPr>
      </w:pPr>
    </w:p>
    <w:p w:rsidR="00965479" w:rsidRDefault="00D5012F">
      <w:pP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proyecto cobra importancia a partir de una necesidad educativa medio ambiental</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Parra </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2013) afirma que el cambio a una ética medio ambiental solo tiene lugar si la educación y socialización sobre el ser humano y su correcta interacción con el entorno son adheridas al proceso de aprendizaje.  </w:t>
      </w:r>
      <w:r>
        <w:rPr>
          <w:rFonts w:ascii="Times New Roman" w:eastAsia="Times New Roman" w:hAnsi="Times New Roman" w:cs="Times New Roman"/>
          <w:sz w:val="24"/>
          <w:szCs w:val="24"/>
        </w:rPr>
        <w:t>C</w:t>
      </w:r>
      <w:r>
        <w:rPr>
          <w:rFonts w:ascii="Times New Roman" w:eastAsia="Times New Roman" w:hAnsi="Times New Roman" w:cs="Times New Roman"/>
          <w:color w:val="000000"/>
          <w:sz w:val="24"/>
          <w:szCs w:val="24"/>
        </w:rPr>
        <w:t>omo se evi</w:t>
      </w:r>
      <w:r>
        <w:rPr>
          <w:rFonts w:ascii="Times New Roman" w:eastAsia="Times New Roman" w:hAnsi="Times New Roman" w:cs="Times New Roman"/>
          <w:sz w:val="24"/>
          <w:szCs w:val="24"/>
        </w:rPr>
        <w:t>denció a través del recorrido teórico, l</w:t>
      </w:r>
      <w:r>
        <w:rPr>
          <w:rFonts w:ascii="Times New Roman" w:eastAsia="Times New Roman" w:hAnsi="Times New Roman" w:cs="Times New Roman"/>
          <w:color w:val="000000"/>
          <w:sz w:val="24"/>
          <w:szCs w:val="24"/>
        </w:rPr>
        <w:t>os adultos de hoy en día fueron educados en un paradigma distinto en el cual la contaminación ambiental aun no se recon</w:t>
      </w:r>
      <w:r>
        <w:rPr>
          <w:rFonts w:ascii="Times New Roman" w:eastAsia="Times New Roman" w:hAnsi="Times New Roman" w:cs="Times New Roman"/>
          <w:sz w:val="24"/>
          <w:szCs w:val="24"/>
        </w:rPr>
        <w:t xml:space="preserve">ocía por la comunidad internacional como </w:t>
      </w:r>
      <w:r>
        <w:rPr>
          <w:rFonts w:ascii="Times New Roman" w:eastAsia="Times New Roman" w:hAnsi="Times New Roman" w:cs="Times New Roman"/>
          <w:color w:val="000000"/>
          <w:sz w:val="24"/>
          <w:szCs w:val="24"/>
        </w:rPr>
        <w:t xml:space="preserve"> un problema grave, sin embargo, debido a ciertos factores históricos de economía e industrialización el planeta ha cambiado irreversiblemente en un gran porcentaje, pero aún quedan posibilidades de contribuir a un futuro sostenible que puede beneficiar a todos, ya que un medio ambiente sano representa una mejora en la calidad de vida de las personas.</w:t>
      </w:r>
    </w:p>
    <w:p w:rsidR="00965479" w:rsidRDefault="00D5012F">
      <w:pPr>
        <w:spacing w:line="480" w:lineRule="auto"/>
        <w:ind w:left="0" w:firstLine="454"/>
        <w:jc w:val="left"/>
        <w:rPr>
          <w:rFonts w:ascii="Times New Roman" w:eastAsia="Times New Roman" w:hAnsi="Times New Roman" w:cs="Times New Roman"/>
          <w:color w:val="000000"/>
          <w:sz w:val="24"/>
          <w:szCs w:val="24"/>
          <w:highlight w:val="white"/>
        </w:rPr>
      </w:pPr>
      <w:bookmarkStart w:id="0" w:name="_gjdgxs" w:colFirst="0" w:colLast="0"/>
      <w:bookmarkEnd w:id="0"/>
      <w:r>
        <w:rPr>
          <w:rFonts w:ascii="Times New Roman" w:eastAsia="Times New Roman" w:hAnsi="Times New Roman" w:cs="Times New Roman"/>
          <w:color w:val="000000"/>
          <w:sz w:val="24"/>
          <w:szCs w:val="24"/>
        </w:rPr>
        <w:t xml:space="preserve">Por esta razón el proyecto busca </w:t>
      </w:r>
      <w:r>
        <w:rPr>
          <w:rFonts w:ascii="Times New Roman" w:eastAsia="Times New Roman" w:hAnsi="Times New Roman" w:cs="Times New Roman"/>
          <w:sz w:val="24"/>
          <w:szCs w:val="24"/>
        </w:rPr>
        <w:t>instituir</w:t>
      </w:r>
      <w:r>
        <w:rPr>
          <w:rFonts w:ascii="Times New Roman" w:eastAsia="Times New Roman" w:hAnsi="Times New Roman" w:cs="Times New Roman"/>
          <w:color w:val="000000"/>
          <w:sz w:val="24"/>
          <w:szCs w:val="24"/>
        </w:rPr>
        <w:t xml:space="preserve"> conciencia ecológica desde la infancia ya que las acciones que se hacen en esta etapa de la vida definen en gran parte las acciones que tendremos a lo largo de nuestra existencia y la posible prolongación de este pensamiento a las siguientes generaciones. En este sentido buscamos conectarnos con los niños por medio de videojuegos que siembren en ellos este pensamiento que puede cambiar positivamente el mundo, como lo dice (Gray, 2012) reconsiderar</w:t>
      </w:r>
      <w:r>
        <w:rPr>
          <w:rFonts w:ascii="Times New Roman" w:eastAsia="Times New Roman" w:hAnsi="Times New Roman" w:cs="Times New Roman"/>
          <w:color w:val="000000"/>
          <w:sz w:val="24"/>
          <w:szCs w:val="24"/>
          <w:highlight w:val="white"/>
        </w:rPr>
        <w:t xml:space="preserve"> si el niño aprende conocimientos más valiosos, o potencia habilidades cognitivas en el ordenador que en la escuela, particularmente porque el ordenador es elegido y el colegio es obligado.</w:t>
      </w:r>
    </w:p>
    <w:p w:rsidR="00965479" w:rsidRDefault="00D5012F">
      <w:pP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 xml:space="preserve"> Poniendo en gran ventaja, el uso de las herramientas tecnológicas Los niños son proactivos se sienten atraídos por la libertad, la autodirección y competencia que se encuentra fácilmente en los videojuegos, el juego esencialmente es atractivo para ellos como lo expresa </w:t>
      </w:r>
      <w:r>
        <w:rPr>
          <w:rFonts w:ascii="Times New Roman" w:eastAsia="Times New Roman" w:hAnsi="Times New Roman" w:cs="Times New Roman"/>
          <w:color w:val="000000"/>
          <w:sz w:val="24"/>
          <w:szCs w:val="24"/>
        </w:rPr>
        <w:t xml:space="preserve">Barbara Chamberlin, directora de la Universidad Estatal de Nuevo México (como se citó en El País, 2017): </w:t>
      </w:r>
    </w:p>
    <w:p w:rsidR="00965479" w:rsidRDefault="00D5012F">
      <w:pPr>
        <w:spacing w:line="480" w:lineRule="auto"/>
        <w:ind w:left="284" w:firstLine="0"/>
        <w:jc w:val="left"/>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rPr>
        <w:t>…Los juegos ofrecen una retroalimentación inmediata, puedes ver tu progreso, puedes intentar algo y frustrarte por un momento, pero, cuando lo superas, más adelante aprendes más y más y retroalimenta tu centro de recompensa... Es por eso por lo que el juego es tan atractivo para nosotros. (prr.17)</w:t>
      </w:r>
    </w:p>
    <w:p w:rsidR="00965479" w:rsidRDefault="00D5012F">
      <w:pP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Por esta razón conjugamos el pensamiento ambiental y los videojuegos, que generarían en esta población un gran impacto, ya que estarían practicando una actividad que es de su agrado y a su vez educándose en un tema que es vital para la sociedad.</w:t>
      </w:r>
      <w:r>
        <w:rPr>
          <w:rFonts w:ascii="Times New Roman" w:eastAsia="Times New Roman" w:hAnsi="Times New Roman" w:cs="Times New Roman"/>
          <w:color w:val="000000"/>
          <w:sz w:val="24"/>
          <w:szCs w:val="24"/>
        </w:rPr>
        <w:t xml:space="preserve"> </w:t>
      </w:r>
    </w:p>
    <w:p w:rsidR="00965479" w:rsidRDefault="00965479">
      <w:pPr>
        <w:spacing w:line="480" w:lineRule="auto"/>
        <w:ind w:left="0" w:firstLine="0"/>
        <w:jc w:val="left"/>
        <w:rPr>
          <w:rFonts w:ascii="Times New Roman" w:eastAsia="Times New Roman" w:hAnsi="Times New Roman" w:cs="Times New Roman"/>
          <w:color w:val="000000"/>
          <w:sz w:val="24"/>
          <w:szCs w:val="24"/>
        </w:rPr>
      </w:pPr>
    </w:p>
    <w:p w:rsidR="00965479" w:rsidRDefault="00965479">
      <w:pPr>
        <w:spacing w:line="480" w:lineRule="auto"/>
        <w:ind w:left="0" w:firstLine="0"/>
        <w:jc w:val="left"/>
        <w:rPr>
          <w:rFonts w:ascii="Times New Roman" w:eastAsia="Times New Roman" w:hAnsi="Times New Roman" w:cs="Times New Roman"/>
          <w:color w:val="000000"/>
          <w:sz w:val="24"/>
          <w:szCs w:val="24"/>
        </w:rPr>
      </w:pPr>
    </w:p>
    <w:p w:rsidR="00965479" w:rsidRDefault="00D5012F">
      <w:pPr>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  OBJETIVOS </w:t>
      </w:r>
    </w:p>
    <w:p w:rsidR="00965479" w:rsidRDefault="00D5012F">
      <w:pPr>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General</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Diseñar un manual para el desarrollo de un Juego Serio o Serious Game en una plataforma 2D con contenido de aprendizaje sobre el cuidado medio ambiental para niños de 8 a 10 años de la ciudad de Medellín.</w:t>
      </w:r>
    </w:p>
    <w:p w:rsidR="00965479" w:rsidRDefault="00965479">
      <w:pPr>
        <w:spacing w:line="480" w:lineRule="auto"/>
        <w:jc w:val="left"/>
        <w:rPr>
          <w:rFonts w:ascii="Times New Roman" w:eastAsia="Times New Roman" w:hAnsi="Times New Roman" w:cs="Times New Roman"/>
          <w:sz w:val="24"/>
          <w:szCs w:val="24"/>
        </w:rPr>
      </w:pPr>
    </w:p>
    <w:p w:rsidR="00965479" w:rsidRDefault="00D5012F">
      <w:pPr>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3.2 Específicos</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Integrar el Diseño Gráfico con el Serious Game como herramienta de aprendizaje sobre el cuidado medio ambiental. </w:t>
      </w:r>
    </w:p>
    <w:p w:rsidR="00965479" w:rsidRDefault="00965479">
      <w:pPr>
        <w:spacing w:line="480" w:lineRule="auto"/>
        <w:ind w:left="0" w:firstLine="0"/>
        <w:jc w:val="left"/>
        <w:rPr>
          <w:rFonts w:ascii="Times New Roman" w:eastAsia="Times New Roman" w:hAnsi="Times New Roman" w:cs="Times New Roman"/>
          <w:b/>
          <w:sz w:val="24"/>
          <w:szCs w:val="24"/>
        </w:rPr>
      </w:pP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Identificar la influencia que tiene en el aprendizaje la utilización de un Serious Game diseñado con el fin de educar sobre el cuidado medio ambiental en niños de 8 a 10 años de los colegios públicos de Medellín. </w:t>
      </w:r>
    </w:p>
    <w:p w:rsidR="00965479" w:rsidRDefault="00965479">
      <w:pPr>
        <w:spacing w:line="480" w:lineRule="auto"/>
        <w:ind w:left="0" w:firstLine="454"/>
        <w:jc w:val="left"/>
        <w:rPr>
          <w:rFonts w:ascii="Times New Roman" w:eastAsia="Times New Roman" w:hAnsi="Times New Roman" w:cs="Times New Roman"/>
          <w:sz w:val="24"/>
          <w:szCs w:val="24"/>
        </w:rPr>
      </w:pP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Caracterizar los elementos de los Serious Game como estrategia para la interacción de los niños con el medio ambiente. </w:t>
      </w:r>
    </w:p>
    <w:p w:rsidR="00965479" w:rsidRDefault="00965479">
      <w:pPr>
        <w:spacing w:line="480" w:lineRule="auto"/>
        <w:jc w:val="left"/>
        <w:rPr>
          <w:rFonts w:ascii="Times New Roman" w:eastAsia="Times New Roman" w:hAnsi="Times New Roman" w:cs="Times New Roman"/>
          <w:color w:val="000000"/>
          <w:sz w:val="24"/>
          <w:szCs w:val="24"/>
        </w:rPr>
      </w:pPr>
    </w:p>
    <w:p w:rsidR="00BB24DE" w:rsidRDefault="00BB24DE">
      <w:pPr>
        <w:spacing w:line="480" w:lineRule="auto"/>
        <w:jc w:val="left"/>
        <w:rPr>
          <w:rFonts w:ascii="Times New Roman" w:eastAsia="Times New Roman" w:hAnsi="Times New Roman" w:cs="Times New Roman"/>
          <w:color w:val="000000"/>
          <w:sz w:val="24"/>
          <w:szCs w:val="24"/>
        </w:rPr>
      </w:pPr>
    </w:p>
    <w:p w:rsidR="00BB24DE" w:rsidRDefault="00BB24DE">
      <w:pPr>
        <w:spacing w:line="480" w:lineRule="auto"/>
        <w:jc w:val="left"/>
        <w:rPr>
          <w:rFonts w:ascii="Times New Roman" w:eastAsia="Times New Roman" w:hAnsi="Times New Roman" w:cs="Times New Roman"/>
          <w:color w:val="000000"/>
          <w:sz w:val="24"/>
          <w:szCs w:val="24"/>
        </w:rPr>
      </w:pPr>
    </w:p>
    <w:p w:rsidR="00BB24DE" w:rsidRDefault="00BB24DE">
      <w:pPr>
        <w:spacing w:line="480" w:lineRule="auto"/>
        <w:jc w:val="left"/>
        <w:rPr>
          <w:rFonts w:ascii="Times New Roman" w:eastAsia="Times New Roman" w:hAnsi="Times New Roman" w:cs="Times New Roman"/>
          <w:color w:val="000000"/>
          <w:sz w:val="24"/>
          <w:szCs w:val="24"/>
        </w:rPr>
      </w:pPr>
    </w:p>
    <w:p w:rsidR="00965479" w:rsidRDefault="00D5012F">
      <w:pPr>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4. MARCO TEÓRICO</w:t>
      </w:r>
    </w:p>
    <w:p w:rsidR="00965479" w:rsidRDefault="00D5012F">
      <w:pPr>
        <w:pBdr>
          <w:top w:val="nil"/>
          <w:left w:val="nil"/>
          <w:bottom w:val="nil"/>
          <w:right w:val="nil"/>
          <w:between w:val="nil"/>
        </w:pBdr>
        <w:spacing w:line="480"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    4.1</w:t>
      </w:r>
      <w:r>
        <w:rPr>
          <w:rFonts w:ascii="Times New Roman" w:eastAsia="Times New Roman" w:hAnsi="Times New Roman" w:cs="Times New Roman"/>
          <w:b/>
          <w:color w:val="000000"/>
          <w:sz w:val="24"/>
          <w:szCs w:val="24"/>
        </w:rPr>
        <w:t xml:space="preserve"> Marco de definiciones</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Medio ambiente: </w:t>
      </w:r>
      <w:r>
        <w:rPr>
          <w:rFonts w:ascii="Times New Roman" w:eastAsia="Times New Roman" w:hAnsi="Times New Roman" w:cs="Times New Roman"/>
          <w:sz w:val="24"/>
          <w:szCs w:val="24"/>
        </w:rPr>
        <w:t>Tal como indica (Giannuzzo, 2010),</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El ambiente como construcción conceptual es la relación que hay entre los seres humanos y su entorno natural, el ambiente comprende lo social, lo natural y lo humano, esto hace que el ambiente sea un objeto de estudio de diversas disciplinas, sin embargo, la ciencia principal sobre los estudios de medio ambiente es la ecología. </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Pedagogía infantil:</w:t>
      </w:r>
      <w:r>
        <w:rPr>
          <w:rFonts w:ascii="Times New Roman" w:eastAsia="Times New Roman" w:hAnsi="Times New Roman" w:cs="Times New Roman"/>
          <w:sz w:val="24"/>
          <w:szCs w:val="24"/>
        </w:rPr>
        <w:t xml:space="preserve"> la educación infantil según (Ignasi, 2000) va más allá de la instrucción y busca un desarrollo integral del niño, la educación se vuelve entonces un cuidado y atención infantil donde es importante promover las capacidades del ser humano.</w:t>
      </w:r>
    </w:p>
    <w:p w:rsidR="00965479" w:rsidRDefault="00D5012F">
      <w:pPr>
        <w:spacing w:line="480" w:lineRule="auto"/>
        <w:ind w:left="0" w:firstLine="454"/>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sz w:val="24"/>
          <w:szCs w:val="24"/>
        </w:rPr>
        <w:t xml:space="preserve">Educación medioambiental: </w:t>
      </w:r>
      <w:r>
        <w:rPr>
          <w:rFonts w:ascii="Times New Roman" w:eastAsia="Times New Roman" w:hAnsi="Times New Roman" w:cs="Times New Roman"/>
          <w:sz w:val="24"/>
          <w:szCs w:val="24"/>
        </w:rPr>
        <w:t xml:space="preserve">Según la (DEA,2001) </w:t>
      </w:r>
      <w:r>
        <w:rPr>
          <w:rFonts w:ascii="Times New Roman" w:eastAsia="Times New Roman" w:hAnsi="Times New Roman" w:cs="Times New Roman"/>
          <w:color w:val="000000"/>
          <w:sz w:val="24"/>
          <w:szCs w:val="24"/>
          <w:highlight w:val="white"/>
        </w:rPr>
        <w:t>es un proceso de formación que permite la toma de conciencia de la importancia del medio ambiente, promueve en la ciudadanía el desarrollo de valores y nuevas actitudes que contribuyan al uso racional de los recursos naturales y a la solución de los prob</w:t>
      </w:r>
      <w:r>
        <w:rPr>
          <w:rFonts w:ascii="Times New Roman" w:eastAsia="Times New Roman" w:hAnsi="Times New Roman" w:cs="Times New Roman"/>
          <w:sz w:val="24"/>
          <w:szCs w:val="24"/>
          <w:highlight w:val="white"/>
        </w:rPr>
        <w:t>lemas medio ambientales a los que se enfrentan en la ciudad</w:t>
      </w:r>
      <w:r>
        <w:rPr>
          <w:rFonts w:ascii="Times New Roman" w:eastAsia="Times New Roman" w:hAnsi="Times New Roman" w:cs="Times New Roman"/>
          <w:color w:val="000000"/>
          <w:sz w:val="24"/>
          <w:szCs w:val="24"/>
          <w:highlight w:val="white"/>
        </w:rPr>
        <w:t>.</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El juego: </w:t>
      </w:r>
      <w:r>
        <w:rPr>
          <w:rFonts w:ascii="Times New Roman" w:eastAsia="Times New Roman" w:hAnsi="Times New Roman" w:cs="Times New Roman"/>
          <w:sz w:val="24"/>
          <w:szCs w:val="24"/>
        </w:rPr>
        <w:t>Es toda aquella actividad de recreación que es llevada a cabo por los seres humanos con la finalidad de divertirse y disfrutar, además de esto, en los últimos tiempos los   juegos han sido utilizados como herramientas de </w:t>
      </w:r>
      <w:hyperlink r:id="rId12">
        <w:r>
          <w:rPr>
            <w:rFonts w:ascii="Times New Roman" w:eastAsia="Times New Roman" w:hAnsi="Times New Roman" w:cs="Times New Roman"/>
            <w:sz w:val="24"/>
            <w:szCs w:val="24"/>
          </w:rPr>
          <w:t>enseñanza</w:t>
        </w:r>
      </w:hyperlink>
      <w:r>
        <w:rPr>
          <w:rFonts w:ascii="Times New Roman" w:eastAsia="Times New Roman" w:hAnsi="Times New Roman" w:cs="Times New Roman"/>
          <w:sz w:val="24"/>
          <w:szCs w:val="24"/>
        </w:rPr>
        <w:t> en los colegios, ya que de esta forma se incentiva a los alumnos a participar del aprendizaje al mismo tiempo que se divierten.</w:t>
      </w:r>
    </w:p>
    <w:p w:rsidR="00965479" w:rsidRDefault="00D5012F">
      <w:pPr>
        <w:spacing w:line="480" w:lineRule="auto"/>
        <w:ind w:left="0" w:firstLine="454"/>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Educación a través del juego: </w:t>
      </w:r>
      <w:r>
        <w:rPr>
          <w:rFonts w:ascii="Times New Roman" w:eastAsia="Times New Roman" w:hAnsi="Times New Roman" w:cs="Times New Roman"/>
          <w:sz w:val="24"/>
          <w:szCs w:val="24"/>
        </w:rPr>
        <w:t>Según el blog de IFP, (</w:t>
      </w:r>
      <w:r>
        <w:rPr>
          <w:rFonts w:ascii="Times New Roman" w:eastAsia="Times New Roman" w:hAnsi="Times New Roman" w:cs="Times New Roman"/>
          <w:color w:val="000000"/>
          <w:sz w:val="24"/>
          <w:szCs w:val="24"/>
        </w:rPr>
        <w:t>2018)</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Es el principio del “</w:t>
      </w:r>
      <w:r>
        <w:rPr>
          <w:rFonts w:ascii="Times New Roman" w:eastAsia="Times New Roman" w:hAnsi="Times New Roman" w:cs="Times New Roman"/>
          <w:i/>
          <w:color w:val="000000"/>
          <w:sz w:val="24"/>
          <w:szCs w:val="24"/>
        </w:rPr>
        <w:t>enseñar deleitando</w:t>
      </w:r>
      <w:r>
        <w:rPr>
          <w:rFonts w:ascii="Times New Roman" w:eastAsia="Times New Roman" w:hAnsi="Times New Roman" w:cs="Times New Roman"/>
          <w:color w:val="000000"/>
          <w:sz w:val="24"/>
          <w:szCs w:val="24"/>
        </w:rPr>
        <w:t>”, máxima que se acuñó tras descubrir que los niños aprenden mejor y más rápid</w:t>
      </w:r>
      <w:r>
        <w:rPr>
          <w:rFonts w:ascii="Times New Roman" w:eastAsia="Times New Roman" w:hAnsi="Times New Roman" w:cs="Times New Roman"/>
          <w:sz w:val="24"/>
          <w:szCs w:val="24"/>
        </w:rPr>
        <w:t>o</w:t>
      </w:r>
      <w:r>
        <w:rPr>
          <w:rFonts w:ascii="Times New Roman" w:eastAsia="Times New Roman" w:hAnsi="Times New Roman" w:cs="Times New Roman"/>
          <w:color w:val="000000"/>
          <w:sz w:val="24"/>
          <w:szCs w:val="24"/>
        </w:rPr>
        <w:t xml:space="preserve"> si lo hacen de una forma divertida y sin estrés.</w:t>
      </w:r>
    </w:p>
    <w:p w:rsidR="00965479" w:rsidRDefault="00D5012F">
      <w:pPr>
        <w:spacing w:line="480" w:lineRule="auto"/>
        <w:ind w:left="0" w:firstLine="454"/>
        <w:jc w:val="left"/>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t xml:space="preserve">Serious Games: </w:t>
      </w:r>
      <w:r>
        <w:rPr>
          <w:rFonts w:ascii="Times New Roman" w:eastAsia="Times New Roman" w:hAnsi="Times New Roman" w:cs="Times New Roman"/>
          <w:color w:val="000000"/>
          <w:sz w:val="24"/>
          <w:szCs w:val="24"/>
          <w:highlight w:val="white"/>
        </w:rPr>
        <w:t>Los</w:t>
      </w:r>
      <w:r>
        <w:rPr>
          <w:rFonts w:ascii="Times New Roman" w:eastAsia="Times New Roman" w:hAnsi="Times New Roman" w:cs="Times New Roman"/>
          <w:b/>
          <w:color w:val="000000"/>
          <w:sz w:val="24"/>
          <w:szCs w:val="24"/>
          <w:highlight w:val="white"/>
        </w:rPr>
        <w:t> </w:t>
      </w:r>
      <w:r>
        <w:rPr>
          <w:rFonts w:ascii="Times New Roman" w:eastAsia="Times New Roman" w:hAnsi="Times New Roman" w:cs="Times New Roman"/>
          <w:color w:val="000000"/>
          <w:sz w:val="24"/>
          <w:szCs w:val="24"/>
          <w:highlight w:val="white"/>
        </w:rPr>
        <w:t>serious games</w:t>
      </w:r>
      <w:r>
        <w:rPr>
          <w:rFonts w:ascii="Times New Roman" w:eastAsia="Times New Roman" w:hAnsi="Times New Roman" w:cs="Times New Roman"/>
          <w:b/>
          <w:color w:val="000000"/>
          <w:sz w:val="24"/>
          <w:szCs w:val="24"/>
          <w:highlight w:val="white"/>
        </w:rPr>
        <w:t> </w:t>
      </w:r>
      <w:r>
        <w:rPr>
          <w:rFonts w:ascii="Times New Roman" w:eastAsia="Times New Roman" w:hAnsi="Times New Roman" w:cs="Times New Roman"/>
          <w:color w:val="000000"/>
          <w:sz w:val="24"/>
          <w:szCs w:val="24"/>
          <w:highlight w:val="white"/>
        </w:rPr>
        <w:t>son “juegos serios” o videojuegos cuyo</w:t>
      </w:r>
      <w:r>
        <w:rPr>
          <w:rFonts w:ascii="Times New Roman" w:eastAsia="Times New Roman" w:hAnsi="Times New Roman" w:cs="Times New Roman"/>
          <w:b/>
          <w:color w:val="000000"/>
          <w:sz w:val="24"/>
          <w:szCs w:val="24"/>
          <w:highlight w:val="white"/>
        </w:rPr>
        <w:t> </w:t>
      </w:r>
      <w:r>
        <w:rPr>
          <w:rFonts w:ascii="Times New Roman" w:eastAsia="Times New Roman" w:hAnsi="Times New Roman" w:cs="Times New Roman"/>
          <w:color w:val="000000"/>
          <w:sz w:val="24"/>
          <w:szCs w:val="24"/>
          <w:highlight w:val="white"/>
        </w:rPr>
        <w:t>propósito es la formación por encima del entretenimiento</w:t>
      </w:r>
      <w:r>
        <w:rPr>
          <w:rFonts w:ascii="Times New Roman" w:eastAsia="Times New Roman" w:hAnsi="Times New Roman" w:cs="Times New Roman"/>
          <w:b/>
          <w:sz w:val="24"/>
          <w:szCs w:val="24"/>
          <w:highlight w:val="white"/>
        </w:rPr>
        <w:t xml:space="preserve"> y </w:t>
      </w:r>
      <w:r>
        <w:rPr>
          <w:rFonts w:ascii="Times New Roman" w:eastAsia="Times New Roman" w:hAnsi="Times New Roman" w:cs="Times New Roman"/>
          <w:sz w:val="24"/>
          <w:szCs w:val="24"/>
          <w:highlight w:val="white"/>
        </w:rPr>
        <w:t>se enfocan en cubrir problemáticas sociales, políticas, ambientales, entre otras.</w:t>
      </w:r>
    </w:p>
    <w:p w:rsidR="00965479" w:rsidRDefault="00D5012F">
      <w:pPr>
        <w:spacing w:line="480" w:lineRule="auto"/>
        <w:ind w:left="0" w:firstLine="454"/>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sz w:val="24"/>
          <w:szCs w:val="24"/>
          <w:highlight w:val="white"/>
        </w:rPr>
        <w:t xml:space="preserve">Gamer: </w:t>
      </w:r>
      <w:r>
        <w:rPr>
          <w:rFonts w:ascii="Times New Roman" w:eastAsia="Times New Roman" w:hAnsi="Times New Roman" w:cs="Times New Roman"/>
          <w:sz w:val="24"/>
          <w:szCs w:val="24"/>
          <w:highlight w:val="white"/>
        </w:rPr>
        <w:t xml:space="preserve">Término referencial a las </w:t>
      </w:r>
      <w:r>
        <w:rPr>
          <w:rFonts w:ascii="Times New Roman" w:eastAsia="Times New Roman" w:hAnsi="Times New Roman" w:cs="Times New Roman"/>
          <w:color w:val="333333"/>
          <w:sz w:val="24"/>
          <w:szCs w:val="24"/>
          <w:highlight w:val="white"/>
        </w:rPr>
        <w:t xml:space="preserve">personas con una afinidad especial por el mundo de los </w:t>
      </w:r>
      <w:hyperlink r:id="rId13">
        <w:r>
          <w:rPr>
            <w:rFonts w:ascii="Times New Roman" w:eastAsia="Times New Roman" w:hAnsi="Times New Roman" w:cs="Times New Roman"/>
            <w:color w:val="333333"/>
            <w:sz w:val="24"/>
            <w:szCs w:val="24"/>
            <w:highlight w:val="white"/>
          </w:rPr>
          <w:t>videojuegos</w:t>
        </w:r>
      </w:hyperlink>
      <w:r>
        <w:rPr>
          <w:rFonts w:ascii="Times New Roman" w:eastAsia="Times New Roman" w:hAnsi="Times New Roman" w:cs="Times New Roman"/>
          <w:color w:val="333333"/>
          <w:sz w:val="24"/>
          <w:szCs w:val="24"/>
          <w:highlight w:val="white"/>
        </w:rPr>
        <w:t>. Muchas de ellas toman los juegos de vídeo más allá de una simple distracción, incluso pueden llegar a ser profesionales y tomarlos como una carrera en la que se puede ganar dinero.</w:t>
      </w:r>
    </w:p>
    <w:p w:rsidR="00965479" w:rsidRDefault="00D5012F">
      <w:pPr>
        <w:spacing w:line="480" w:lineRule="auto"/>
        <w:ind w:left="0" w:firstLine="454"/>
        <w:jc w:val="left"/>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Manual:</w:t>
      </w:r>
      <w:r>
        <w:rPr>
          <w:rFonts w:ascii="Times New Roman" w:eastAsia="Times New Roman" w:hAnsi="Times New Roman" w:cs="Times New Roman"/>
          <w:color w:val="404040"/>
          <w:sz w:val="24"/>
          <w:szCs w:val="24"/>
          <w:highlight w:val="white"/>
        </w:rPr>
        <w:t xml:space="preserve"> </w:t>
      </w:r>
      <w:r>
        <w:rPr>
          <w:rFonts w:ascii="Times New Roman" w:eastAsia="Times New Roman" w:hAnsi="Times New Roman" w:cs="Times New Roman"/>
          <w:sz w:val="24"/>
          <w:szCs w:val="24"/>
          <w:highlight w:val="white"/>
        </w:rPr>
        <w:t>listado elaborado o conjunto de conceptos que recogen de manera detallada y descriptiva aspectos que van desde el orden secuencial de las actividades, hasta la sucesión de labores necesarias para la realización de un trabajo, también puede contener el orden de práctica y recursos necesarios.</w:t>
      </w:r>
    </w:p>
    <w:p w:rsidR="00965479" w:rsidRDefault="00965479">
      <w:pPr>
        <w:spacing w:line="480" w:lineRule="auto"/>
        <w:ind w:left="0" w:firstLine="454"/>
        <w:jc w:val="left"/>
        <w:rPr>
          <w:rFonts w:ascii="Times New Roman" w:eastAsia="Times New Roman" w:hAnsi="Times New Roman" w:cs="Times New Roman"/>
          <w:color w:val="666666"/>
          <w:sz w:val="24"/>
          <w:szCs w:val="24"/>
          <w:highlight w:val="white"/>
        </w:rPr>
      </w:pPr>
    </w:p>
    <w:p w:rsidR="00965479" w:rsidRDefault="00D5012F">
      <w:pPr>
        <w:pBdr>
          <w:top w:val="nil"/>
          <w:left w:val="nil"/>
          <w:bottom w:val="nil"/>
          <w:right w:val="nil"/>
          <w:between w:val="nil"/>
        </w:pBdr>
        <w:spacing w:line="480"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4.2   </w:t>
      </w:r>
      <w:r>
        <w:rPr>
          <w:rFonts w:ascii="Times New Roman" w:eastAsia="Times New Roman" w:hAnsi="Times New Roman" w:cs="Times New Roman"/>
          <w:b/>
          <w:color w:val="000000"/>
          <w:sz w:val="24"/>
          <w:szCs w:val="24"/>
        </w:rPr>
        <w:t>Marco conceptual</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Educación medio ambiental para niños: </w:t>
      </w:r>
      <w:r>
        <w:rPr>
          <w:rFonts w:ascii="Times New Roman" w:eastAsia="Times New Roman" w:hAnsi="Times New Roman" w:cs="Times New Roman"/>
          <w:sz w:val="24"/>
          <w:szCs w:val="24"/>
          <w:highlight w:val="white"/>
        </w:rPr>
        <w:t>el deterioro medio ambiental es una problemática mundial que puede ser disminuida en la medida de que los ciudadanos y profesionales tengan conocimientos sobre su cuidado, en relación a esta realidad educativa,  “la formación de las nuevas generaciones con profunda conciencia medio ambiental, es la tarea ineludible que puede evitar el deterioro irreversible de la situación que ahora vivimos, y que puede ayudarnos a cuidar el medio ambiente que tenemos” (Chan, 2010).</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Respecto a esta declaración se puede evidenciar que la educación medio ambiental es un factor importante a tener en cuenta en el desarrollo integral de los niños como ciudadanos. Es entonces en el reconocimiento del ciudadano como un ser social que transforma la realidad que se tiene como pilar fundamental la posibilidad de cambiar la situación medio ambiental del entorno en el que se vive.</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 aprendizaje de los niños se da por medio de la familia, la escuela y otras instituciones sociales; como lo indica Chan (2010) es en la interacción entre la escuela, los maestros, los contenidos y los compañeros que se genera un aprendizaje idóneo sobre la conciencia medio ambiental, puesto que este es un espacio de esparcimiento, donde no solo se obtienen conocimientos, también se da un intercambio entre sujetos.</w:t>
      </w:r>
    </w:p>
    <w:p w:rsidR="00965479" w:rsidRDefault="00965479">
      <w:pPr>
        <w:spacing w:line="480" w:lineRule="auto"/>
        <w:ind w:left="0" w:firstLine="460"/>
        <w:jc w:val="left"/>
        <w:rPr>
          <w:rFonts w:ascii="Times New Roman" w:eastAsia="Times New Roman" w:hAnsi="Times New Roman" w:cs="Times New Roman"/>
          <w:sz w:val="24"/>
          <w:szCs w:val="24"/>
          <w:highlight w:val="white"/>
        </w:rPr>
      </w:pPr>
    </w:p>
    <w:p w:rsidR="00965479" w:rsidRDefault="00D5012F">
      <w:pPr>
        <w:spacing w:line="480" w:lineRule="auto"/>
        <w:ind w:left="0" w:firstLine="460"/>
        <w:jc w:val="left"/>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Educación a través del juego: </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Según destacados pedagogos y grandes pensadores importantes a nivel tecnológico en el mundo, “El avance de la tecnología había marcado hasta hace pocos años el ritmo del acceso a los videojuegos alimentando a una masa fiel e hija de los primeros videojuegos” (Morales 2016)</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y ha sido ese medio, el juego, la estrategia precisa para llegar de manera óptima a las generaciones que comienzan a crecer y son ese presente joven de nuestra sociedad.</w:t>
      </w:r>
    </w:p>
    <w:p w:rsidR="00965479" w:rsidRDefault="00D5012F">
      <w:pPr>
        <w:spacing w:line="480" w:lineRule="auto"/>
        <w:ind w:left="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el juego tiene un gran potencial como herramienta didáctica de aprendizaje; diversos autores a través de la historia han descrito el juego como una actividad natural del ser humano que se ve reflejada en la cultura. Según el investigador de la Universidad Complutense de Madrid, Enrique Morales (2009) sin importar el nivel cognitivo, lo lúdico es una relación interactiva que se da en todo el mundo;  jugar tiene beneficios en el desarrollo social, creativo, mental y comunicativo de un sujeto. Además en este se da un espacio para la acción y reflexión de diversas situaciones.</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Morales agrega que, “jugando, el niño/a desarrolla su imaginación, el razonamiento, la observación, la asociación y comparación, su capacidad de comprensión y expresión contribuyendo así a su formación integral” (p.2). Es decir que el juego hace parte fundamental del desarrollo y aprendizaje que tienen los niños en su proceso cognitivo, lo cual permite que puedan convertirse en individuos con las capacidades necesarias para ser ciudadanos y sujetos activos de la sociedad, es por esto que los educadores han utilizado métodos didácticos para la pedagogía de la infancia, como una herramienta que posibilita la interacción del niño con el conocimiento, de esta forma puede llegar a conocerse a sí mismo, a los demás y el mundo que le rodea. </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 xml:space="preserve">   Educación a partir del videojuego: </w:t>
      </w:r>
      <w:r>
        <w:rPr>
          <w:rFonts w:ascii="Times New Roman" w:eastAsia="Times New Roman" w:hAnsi="Times New Roman" w:cs="Times New Roman"/>
          <w:sz w:val="24"/>
          <w:szCs w:val="24"/>
          <w:highlight w:val="white"/>
        </w:rPr>
        <w:t>De acuerdo con</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Carlos Bourne y Vanessa Salgado (2016) empezar un proceso educativo a partir de los videojuegos es transformar el aula y recuperar el placer de aprender mediante estos. El videojuego se está adaptando y está siendo tendencia en el entorno del aprendizaje.</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Como manifiestan Bourne y Salgado, el videojuego en los últimos años, poco a poco ha dejado de ser sinónimo de pasatiempo, diversión y ocio, y asociarse como una herramienta educativa que permite a los estudiantes desarrollar competencias en sus procesos de aprendizaje, esto se pudo confirmar en el informe de Horizon (New Media consortium) donde se resalta que la gamificación de los videojuegos se ha convertido en una de las principales herramientas de aprendizaje con mayor crecimiento.</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Los investigadores</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Bourne y Salgado concluyen que instintivamente</w:t>
      </w:r>
      <w:r>
        <w:rPr>
          <w:rFonts w:ascii="Times New Roman" w:eastAsia="Times New Roman" w:hAnsi="Times New Roman" w:cs="Times New Roman"/>
          <w:b/>
          <w:i/>
          <w:sz w:val="24"/>
          <w:szCs w:val="24"/>
          <w:highlight w:val="white"/>
        </w:rPr>
        <w:t xml:space="preserve"> </w:t>
      </w:r>
      <w:r>
        <w:rPr>
          <w:rFonts w:ascii="Times New Roman" w:eastAsia="Times New Roman" w:hAnsi="Times New Roman" w:cs="Times New Roman"/>
          <w:b/>
          <w:sz w:val="24"/>
          <w:szCs w:val="24"/>
          <w:highlight w:val="white"/>
        </w:rPr>
        <w:t>el ser humano aprende jugando, basando su argumentación en el modelo escocés.</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En Escocia,  los videojuegos son utilizados como </w:t>
      </w:r>
      <w:r>
        <w:rPr>
          <w:rFonts w:ascii="Times New Roman" w:eastAsia="Times New Roman" w:hAnsi="Times New Roman" w:cs="Times New Roman"/>
          <w:b/>
          <w:sz w:val="24"/>
          <w:szCs w:val="24"/>
          <w:highlight w:val="white"/>
        </w:rPr>
        <w:t>herramienta de aprendizaje</w:t>
      </w:r>
      <w:r>
        <w:rPr>
          <w:rFonts w:ascii="Times New Roman" w:eastAsia="Times New Roman" w:hAnsi="Times New Roman" w:cs="Times New Roman"/>
          <w:sz w:val="24"/>
          <w:szCs w:val="24"/>
          <w:highlight w:val="white"/>
        </w:rPr>
        <w:t>, incluso en la educación infantil. The Consolarium es un proyecto financiado por el gobierno escocés que incentiva el uso de videojuegos en el aula para que los niños puedan desarrollar conciencia social, y resaltar valores cívicos y morales que enfrentan en su vida cotidiana, como el respeto a las personas adultas, el medio ambiente, obedecer a los padres, entre otros.</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En el mismo sentido como lo presenta Morales, “las Tecnologías de la Información y la Comunicación (TIC) son elementos ya naturales en la vida cotidiana, especialmente en edades tempranas. Son las herramientas del presente pero lo serán mucho más en el futuro. Hay que mostrar que los videojuegos, lejos de ser entendidos únicamente de una manera lúdica, pueden utilizarse como cualquier herramienta didáctica para enseñar todo tipo de conceptos” (2019). Por esto los </w:t>
      </w:r>
      <w:r>
        <w:rPr>
          <w:rFonts w:ascii="Times New Roman" w:eastAsia="Times New Roman" w:hAnsi="Times New Roman" w:cs="Times New Roman"/>
          <w:i/>
          <w:sz w:val="24"/>
          <w:szCs w:val="24"/>
          <w:highlight w:val="white"/>
        </w:rPr>
        <w:t>serious games</w:t>
      </w:r>
      <w:r>
        <w:rPr>
          <w:rFonts w:ascii="Times New Roman" w:eastAsia="Times New Roman" w:hAnsi="Times New Roman" w:cs="Times New Roman"/>
          <w:sz w:val="24"/>
          <w:szCs w:val="24"/>
          <w:highlight w:val="white"/>
        </w:rPr>
        <w:t xml:space="preserve"> cobran una gran relevancia en el método de enseñanza actual, ya que constituyen una herramienta común en la cotidianidad de los niños y jóvenes. Estos juegos tienen un potencial educativo importante (Morales, 2009) ya que básicamente generan un gran interés en el alumnado y en la misma vía facilitan el entendimiento de temas complejos mediante juegos de rol, simulaciones, entre otros, cuya explicación en un método de educación tradicional puede hacerse más tediosa. El fin de estos juegos aparte de facilitar y hacer más interactivo un método de enseñanza es también desarrollar aspectos como la capacidad de resolución de problemas y la toma de decisiones, por medio de situaciones imaginarias en las que el jugador se encuentre ante diferentes opciones que tendrán una posterior consecuencia y que generarán en él un aprendizaje o enseñanza. </w:t>
      </w:r>
    </w:p>
    <w:p w:rsidR="00965479" w:rsidRDefault="00965479">
      <w:pPr>
        <w:spacing w:line="480" w:lineRule="auto"/>
        <w:ind w:left="0" w:firstLine="0"/>
        <w:jc w:val="left"/>
        <w:rPr>
          <w:rFonts w:ascii="Times New Roman" w:eastAsia="Times New Roman" w:hAnsi="Times New Roman" w:cs="Times New Roman"/>
          <w:b/>
          <w:sz w:val="24"/>
          <w:szCs w:val="24"/>
        </w:rPr>
      </w:pPr>
    </w:p>
    <w:p w:rsidR="00965479" w:rsidRDefault="00D5012F">
      <w:pPr>
        <w:spacing w:line="480" w:lineRule="auto"/>
        <w:ind w:left="0" w:firstLine="46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Juan Carlos Raña, en su artículo Los ciberjuegos y el aprendizaje de las ciencias sociales: el mundo JAVA,  explica que los videojuegos son la mejor forma de propiciar un contacto entre los jóvenes y el mundo de la “cultura de la informática y de la simulación” (2003), lo que les permitirá, según Raña, aprender a desenvolverse en el ámbito socio cultural del futuro, el próximo escalón al que llegará la aldea global descrita por Marshall McLuhan. Así, los videojuegos se convierten en una simulación, tanto de la realidad de la vida contemporánea, como de los próximos avances tecnológicos que regirán los estilos de vida de la adultez de estos jóvenes, herederos del mundo. Los videojuegos se convierten, según esto, en una nueva modalidad de educación que prepara a los jóvenes para la vida social que avanza a grandes pasos sin permitir períodos de adaptación que garanticen un resultado óptimo de dichos avances en cuanto a la calidad de vida y a la conservación de lo humano en medio de lo científico.</w:t>
      </w:r>
    </w:p>
    <w:p w:rsidR="00965479" w:rsidRDefault="00D5012F">
      <w:pPr>
        <w:spacing w:line="480" w:lineRule="auto"/>
        <w:ind w:left="0" w:firstLine="42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En cuanto a los aspectos concernientes al desarrollo integral de los niños, niñas, adolescentes y jóvenes consumidores de videojuegos, cabe mencionar el aporte de Marta Martín del Pozo,  docente del Departamento de Didáctica, Organización y Métodos de Investigación, de la facultad de educación de la Universidad de Salamanca, España. En su artículo académico </w:t>
      </w:r>
      <w:r>
        <w:rPr>
          <w:rFonts w:ascii="Times New Roman" w:eastAsia="Times New Roman" w:hAnsi="Times New Roman" w:cs="Times New Roman"/>
          <w:i/>
          <w:sz w:val="24"/>
          <w:szCs w:val="24"/>
          <w:highlight w:val="white"/>
        </w:rPr>
        <w:t xml:space="preserve">Videojuegos y aprendizaje colaborativo. Experiencias entorno a la etapa de Educación Primaria (2015), </w:t>
      </w:r>
      <w:r>
        <w:rPr>
          <w:rFonts w:ascii="Times New Roman" w:eastAsia="Times New Roman" w:hAnsi="Times New Roman" w:cs="Times New Roman"/>
          <w:sz w:val="24"/>
          <w:szCs w:val="24"/>
          <w:highlight w:val="white"/>
        </w:rPr>
        <w:t>del Pozo sostiene que, entre los efectos que tiene el uso de los videojuegos en la formación de los menores, están “el desarrollo de habilidades y destrezas, el trabajo de contenidos (incluyendo contenidos curriculares) y actitudes (solidaridad, respeto o tolerancia) y el aumento de la autoestima y la motivación”. Es por esto que recomienda permitir a los menores continuar usando los videojuegos, ya que esto contribuye a garantizar derechos fundamentales como el derecho a la recreación, el derecho al libre desarrollo de la personalidad, y otros cuantos que son responsabilidad del estado y de la familia.</w:t>
      </w:r>
    </w:p>
    <w:p w:rsidR="00965479" w:rsidRDefault="00D5012F">
      <w:pPr>
        <w:spacing w:line="480" w:lineRule="auto"/>
        <w:ind w:left="0" w:firstLine="42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965479" w:rsidRDefault="00D5012F">
      <w:pPr>
        <w:spacing w:line="480" w:lineRule="auto"/>
        <w:ind w:left="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Carina González y Francisco Blanco, docentes de la Universidad de La Laguna, España, realizaron una investigación en la que describen el comportamiento de los menores que usan los videojuegos y los aprendizajes que adquieren a través de los mismos, concluyendo que estos menores, al poner en práctica el pensamiento lógico, el trabajo en equipo, la comunicación asertiva y la conexión entre la mente y el cuerpo, hacen que se desarrollen aspectos personales como la confianza, la facilidad de relacionarse con el entorno, y la inteligencia emocional que permitirá a los menores crecer como adultos integrales en la vida. Los videojuegos son, según González y Blanco, una motivación “que no solo es beneficiosa para el aprendizaje, sino que también la frustración producida por los videojuegos puede ser utilizada para lograr una mayor persistencia en los logros de los objetivos de aprendizaje” (2013).</w:t>
      </w:r>
    </w:p>
    <w:p w:rsidR="00965479" w:rsidRDefault="00D5012F">
      <w:pPr>
        <w:spacing w:line="480" w:lineRule="auto"/>
        <w:ind w:left="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965479" w:rsidRDefault="00D5012F">
      <w:pPr>
        <w:spacing w:line="480" w:lineRule="auto"/>
        <w:ind w:left="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ab/>
        <w:t>Además de lo dicho previamente, la educación debe avanzar y especializarse cada vez más para satisfacer con mayor eficacia las necesidades de la sociedad, y los videojuegos son la alternativa idónea que surge como una propuesta de educación que se acerque más a los intereses del público objetivo de la misma, que son precisamente los menores, quienes por iniciativa propia se han sumergido en el mundo de la tecnología. Es por esto que en la Universidad de Granada, los investigadores José Luis González, Marcelino Cabrera y Francisco Gutiérrez empezaron a investigar las posibilidades de usar los videojuegos como ayuda para dar solución a una de las falencias de la enseñanza, la educación especial. En su artículo Diseño de videojuegos aplicados a la Educación Especial, González, Cabrera y Gutiérrez exponen que:</w:t>
      </w:r>
    </w:p>
    <w:p w:rsidR="00965479" w:rsidRDefault="00D5012F">
      <w:pPr>
        <w:spacing w:line="480" w:lineRule="auto"/>
        <w:ind w:left="70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Los videojuegos son nuevos métodos de enseñanza que favorecen las destrezas cognitivas, tiempo de dedicación y motivación, así como el entrenamiento de habilidades o conceptos que permiten superar las deficiencias de forma amena, sin hacer énfasis en los problemas propios de la discapacidad, siendo capaces de fomentar en el niño independencia en el desarrollo de estas habilidades y conceptos. (2007)</w:t>
      </w:r>
    </w:p>
    <w:p w:rsidR="00965479" w:rsidRDefault="00D5012F">
      <w:pPr>
        <w:spacing w:line="480" w:lineRule="auto"/>
        <w:ind w:left="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Por otro lado en diversos textos se habla acerca de los obstáculos que se encuentran al implementar los videojuegos en el aula, el principal de ellos son los educadores</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“Muy utilizados por niños y adolescentes, son muy criticados por sus contenidos y muy poco utilizados por los educadores. Si casi nadie discute ya el valor educativo de los juegos, ¿por qué los propios educadores”</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(Morales,2009) Esto se debe a la dificultad que encuentra el profesorado en el dominio de estos juegos ya que los alumnos normalmente comprenden y dominan los juegos virtuales aun en una mayor proporción que los profesores que los aplican. Sin embargo “</w:t>
      </w:r>
      <w:r>
        <w:rPr>
          <w:rFonts w:ascii="Times New Roman" w:eastAsia="Times New Roman" w:hAnsi="Times New Roman" w:cs="Times New Roman"/>
          <w:i/>
          <w:sz w:val="24"/>
          <w:szCs w:val="24"/>
          <w:highlight w:val="white"/>
        </w:rPr>
        <w:t xml:space="preserve">Es necesario un compromiso social para impulsar un sistema educativo que se asiente en bases sólidas y permita ganar el futuro”. </w:t>
      </w:r>
      <w:r>
        <w:rPr>
          <w:rFonts w:ascii="Times New Roman" w:eastAsia="Times New Roman" w:hAnsi="Times New Roman" w:cs="Times New Roman"/>
          <w:sz w:val="24"/>
          <w:szCs w:val="24"/>
          <w:highlight w:val="white"/>
        </w:rPr>
        <w:t>(Morales, 2009) Si bien la educación tradicional aun es un gran predominante de la educación actual, las herramientas virtuales son el paso necesario a seguir.</w:t>
      </w:r>
    </w:p>
    <w:p w:rsidR="00965479" w:rsidRDefault="00D5012F">
      <w:pPr>
        <w:spacing w:line="480" w:lineRule="auto"/>
        <w:ind w:left="0" w:firstLine="0"/>
        <w:jc w:val="left"/>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Los pasos a seguir, mencionados anteriormente, son los primeros pilares a una tecnología pedagógica, a un nuevo estilo y modelo de vida tanto de docentes, como de estudiantes, formando nuevas y más fuertes generaciones. </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“los juegos de vídeo han pasado de ser simplemente un elemento de distracción para convertirse en valiosas herramientas, demostrando incluso que pueden desempeñar un papel protagónico en procesos relacionados con la educación, y como apoyo a las tareas docentes” (</w:t>
      </w:r>
      <w:r>
        <w:rPr>
          <w:rFonts w:ascii="Times New Roman" w:eastAsia="Times New Roman" w:hAnsi="Times New Roman" w:cs="Times New Roman"/>
          <w:b/>
          <w:color w:val="333333"/>
          <w:sz w:val="24"/>
          <w:szCs w:val="24"/>
          <w:highlight w:val="white"/>
        </w:rPr>
        <w:t xml:space="preserve">Humberto Llano-Ruiz </w:t>
      </w:r>
      <w:r>
        <w:rPr>
          <w:rFonts w:ascii="Times New Roman" w:eastAsia="Times New Roman" w:hAnsi="Times New Roman" w:cs="Times New Roman"/>
          <w:color w:val="333333"/>
          <w:sz w:val="24"/>
          <w:szCs w:val="24"/>
          <w:highlight w:val="white"/>
        </w:rPr>
        <w:t>Universidad de la Amazonia, Florencia, Caquetá, Colombia, Colombia. 4 de julio de 2017).</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La creciente metodología de aprendizaje bajo la influencia tecnológica ha tocado diferentes e incontables sectores escolares, ha sido la tecnología y la implementación de actividades didácticas la manera más inclusiva de llevar la escolaridad al siguiente nivel pues </w:t>
      </w:r>
    </w:p>
    <w:p w:rsidR="00965479" w:rsidRDefault="00D5012F">
      <w:pPr>
        <w:spacing w:line="480" w:lineRule="auto"/>
        <w:ind w:left="0" w:firstLine="0"/>
        <w:jc w:val="left"/>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como resultado se evidencia que estas herramientas tecnológicas pueden ser utilizadas como mecanismos didácticos que ayudan, entre otras cosas, a la resolución de problemas de aprendizaje, al mejoramiento de las habilidades motoras y cognitivas, y al fomento de la creatividad (</w:t>
      </w:r>
      <w:r>
        <w:rPr>
          <w:rFonts w:ascii="Times New Roman" w:eastAsia="Times New Roman" w:hAnsi="Times New Roman" w:cs="Times New Roman"/>
          <w:b/>
          <w:color w:val="333333"/>
          <w:sz w:val="24"/>
          <w:szCs w:val="24"/>
        </w:rPr>
        <w:t xml:space="preserve">Jose Joaquin Bocanegra-García </w:t>
      </w:r>
      <w:r>
        <w:rPr>
          <w:rFonts w:ascii="Times New Roman" w:eastAsia="Times New Roman" w:hAnsi="Times New Roman" w:cs="Times New Roman"/>
          <w:color w:val="333333"/>
          <w:sz w:val="24"/>
          <w:szCs w:val="24"/>
        </w:rPr>
        <w:t>Pontificia Universidad Javeriana, Colombia,4 de julio 2017, libro el uso de los videojuegos como herramienta de aprendizaje).</w:t>
      </w:r>
    </w:p>
    <w:p w:rsidR="00965479" w:rsidRDefault="00D5012F">
      <w:pPr>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Aunque los videojuegos comerciales sean un sector atractivo para los niños por su contenido y alta calidad en cuanto a jugabilidad y experiencia de usuario, a la hora de realizar un serious game que busca entretener, pero tiene un objetivo primordial de educar acerca de un tema específico, se debe tener en cuenta que el diseño visual del videojuego y la forma de presentar su contenido de aprendizaje sean interesantes para el niño que interáctua con el, para evitar que su experiencia frente al serious game sea negativa.</w:t>
      </w:r>
    </w:p>
    <w:p w:rsidR="00965479" w:rsidRDefault="00965479">
      <w:pPr>
        <w:spacing w:line="480" w:lineRule="auto"/>
        <w:ind w:left="0" w:firstLine="0"/>
        <w:jc w:val="left"/>
        <w:rPr>
          <w:rFonts w:ascii="Times New Roman" w:eastAsia="Times New Roman" w:hAnsi="Times New Roman" w:cs="Times New Roman"/>
          <w:sz w:val="24"/>
          <w:szCs w:val="24"/>
        </w:rPr>
      </w:pP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The Guide Design for Children Rights (D4CR), es una guía para la creación y diseño de aplicativos digitales para niños, que sean responsables con la protección de sus derechos y que aporten al desarrollo de los menores. Esta guía propuesta por el Unicef y otras 21 organizaciones y empresas dedicadas a garantizar los derechos de los niños y a comercializar productos digitales y análogos para ellos, explica que, en la planeación de un proyecto con estos fines, es necesario “crear un entorno que refleje el mundo, las necesidades y las preferencias de los niños, no las de los adultos”. El producto final debe ser responsable con la legislación internacional de protección a los menores, pero también debe lograr atraerlos para llegar al objetivo principal que es educarlos y fomentar su desarrollo. Para esto, la Guía dice que deben tenerse en cuenta diez principios fundamentales. Estos son:</w:t>
      </w:r>
    </w:p>
    <w:p w:rsidR="00965479" w:rsidRDefault="00D5012F">
      <w:pPr>
        <w:spacing w:line="480" w:lineRule="auto"/>
        <w:ind w:left="70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color w:val="333333"/>
          <w:sz w:val="24"/>
          <w:szCs w:val="24"/>
          <w:highlight w:val="white"/>
        </w:rPr>
        <w:t>1.</w:t>
      </w:r>
      <w:r>
        <w:rPr>
          <w:rFonts w:ascii="Times New Roman" w:eastAsia="Times New Roman" w:hAnsi="Times New Roman" w:cs="Times New Roman"/>
          <w:color w:val="333333"/>
          <w:sz w:val="24"/>
          <w:szCs w:val="24"/>
          <w:highlight w:val="white"/>
        </w:rPr>
        <w:t xml:space="preserve"> Todos pueden usar </w:t>
      </w:r>
      <w:r>
        <w:rPr>
          <w:rFonts w:ascii="Times New Roman" w:eastAsia="Times New Roman" w:hAnsi="Times New Roman" w:cs="Times New Roman"/>
          <w:b/>
          <w:color w:val="333333"/>
          <w:sz w:val="24"/>
          <w:szCs w:val="24"/>
          <w:highlight w:val="white"/>
        </w:rPr>
        <w:t>2</w:t>
      </w:r>
      <w:r>
        <w:rPr>
          <w:rFonts w:ascii="Times New Roman" w:eastAsia="Times New Roman" w:hAnsi="Times New Roman" w:cs="Times New Roman"/>
          <w:color w:val="333333"/>
          <w:sz w:val="24"/>
          <w:szCs w:val="24"/>
          <w:highlight w:val="white"/>
        </w:rPr>
        <w:t xml:space="preserve">. Dame espacio para explorar y apoyar mi crecimiento </w:t>
      </w:r>
      <w:r>
        <w:rPr>
          <w:rFonts w:ascii="Times New Roman" w:eastAsia="Times New Roman" w:hAnsi="Times New Roman" w:cs="Times New Roman"/>
          <w:b/>
          <w:color w:val="333333"/>
          <w:sz w:val="24"/>
          <w:szCs w:val="24"/>
          <w:highlight w:val="white"/>
        </w:rPr>
        <w:t>3.</w:t>
      </w:r>
      <w:r>
        <w:rPr>
          <w:rFonts w:ascii="Times New Roman" w:eastAsia="Times New Roman" w:hAnsi="Times New Roman" w:cs="Times New Roman"/>
          <w:color w:val="333333"/>
          <w:sz w:val="24"/>
          <w:szCs w:val="24"/>
          <w:highlight w:val="white"/>
        </w:rPr>
        <w:t xml:space="preserve"> Tengo un propósito, así que mi influencia es importante </w:t>
      </w:r>
      <w:r>
        <w:rPr>
          <w:rFonts w:ascii="Times New Roman" w:eastAsia="Times New Roman" w:hAnsi="Times New Roman" w:cs="Times New Roman"/>
          <w:b/>
          <w:color w:val="333333"/>
          <w:sz w:val="24"/>
          <w:szCs w:val="24"/>
          <w:highlight w:val="white"/>
        </w:rPr>
        <w:t>4.</w:t>
      </w:r>
      <w:r>
        <w:rPr>
          <w:rFonts w:ascii="Times New Roman" w:eastAsia="Times New Roman" w:hAnsi="Times New Roman" w:cs="Times New Roman"/>
          <w:color w:val="333333"/>
          <w:sz w:val="24"/>
          <w:szCs w:val="24"/>
          <w:highlight w:val="white"/>
        </w:rPr>
        <w:t xml:space="preserve"> Ofréceme algo seguro y mantenme protegido </w:t>
      </w:r>
      <w:r>
        <w:rPr>
          <w:rFonts w:ascii="Times New Roman" w:eastAsia="Times New Roman" w:hAnsi="Times New Roman" w:cs="Times New Roman"/>
          <w:b/>
          <w:color w:val="333333"/>
          <w:sz w:val="24"/>
          <w:szCs w:val="24"/>
          <w:highlight w:val="white"/>
        </w:rPr>
        <w:t>5.</w:t>
      </w:r>
      <w:r>
        <w:rPr>
          <w:rFonts w:ascii="Times New Roman" w:eastAsia="Times New Roman" w:hAnsi="Times New Roman" w:cs="Times New Roman"/>
          <w:color w:val="333333"/>
          <w:sz w:val="24"/>
          <w:szCs w:val="24"/>
          <w:highlight w:val="white"/>
        </w:rPr>
        <w:t xml:space="preserve"> No maltrates mis datos </w:t>
      </w:r>
      <w:r>
        <w:rPr>
          <w:rFonts w:ascii="Times New Roman" w:eastAsia="Times New Roman" w:hAnsi="Times New Roman" w:cs="Times New Roman"/>
          <w:b/>
          <w:color w:val="333333"/>
          <w:sz w:val="24"/>
          <w:szCs w:val="24"/>
          <w:highlight w:val="white"/>
        </w:rPr>
        <w:t xml:space="preserve">6. </w:t>
      </w:r>
      <w:r>
        <w:rPr>
          <w:rFonts w:ascii="Times New Roman" w:eastAsia="Times New Roman" w:hAnsi="Times New Roman" w:cs="Times New Roman"/>
          <w:color w:val="333333"/>
          <w:sz w:val="24"/>
          <w:szCs w:val="24"/>
          <w:highlight w:val="white"/>
        </w:rPr>
        <w:t xml:space="preserve">Crea espacio para jugar, incluyendo una opción para relajarte </w:t>
      </w:r>
      <w:r>
        <w:rPr>
          <w:rFonts w:ascii="Times New Roman" w:eastAsia="Times New Roman" w:hAnsi="Times New Roman" w:cs="Times New Roman"/>
          <w:b/>
          <w:color w:val="333333"/>
          <w:sz w:val="24"/>
          <w:szCs w:val="24"/>
          <w:highlight w:val="white"/>
        </w:rPr>
        <w:t>7.</w:t>
      </w:r>
      <w:r>
        <w:rPr>
          <w:rFonts w:ascii="Times New Roman" w:eastAsia="Times New Roman" w:hAnsi="Times New Roman" w:cs="Times New Roman"/>
          <w:color w:val="333333"/>
          <w:sz w:val="24"/>
          <w:szCs w:val="24"/>
          <w:highlight w:val="white"/>
        </w:rPr>
        <w:t xml:space="preserve"> Anímame a ser activo y jugar con otros </w:t>
      </w:r>
      <w:r>
        <w:rPr>
          <w:rFonts w:ascii="Times New Roman" w:eastAsia="Times New Roman" w:hAnsi="Times New Roman" w:cs="Times New Roman"/>
          <w:b/>
          <w:color w:val="333333"/>
          <w:sz w:val="24"/>
          <w:szCs w:val="24"/>
          <w:highlight w:val="white"/>
        </w:rPr>
        <w:t>8.</w:t>
      </w:r>
      <w:r>
        <w:rPr>
          <w:rFonts w:ascii="Times New Roman" w:eastAsia="Times New Roman" w:hAnsi="Times New Roman" w:cs="Times New Roman"/>
          <w:color w:val="333333"/>
          <w:sz w:val="24"/>
          <w:szCs w:val="24"/>
          <w:highlight w:val="white"/>
        </w:rPr>
        <w:t xml:space="preserve"> Ayúdame a reconocer y entender las actividades comerciales </w:t>
      </w:r>
      <w:r>
        <w:rPr>
          <w:rFonts w:ascii="Times New Roman" w:eastAsia="Times New Roman" w:hAnsi="Times New Roman" w:cs="Times New Roman"/>
          <w:b/>
          <w:color w:val="333333"/>
          <w:sz w:val="24"/>
          <w:szCs w:val="24"/>
          <w:highlight w:val="white"/>
        </w:rPr>
        <w:t>9.</w:t>
      </w:r>
      <w:r>
        <w:rPr>
          <w:rFonts w:ascii="Times New Roman" w:eastAsia="Times New Roman" w:hAnsi="Times New Roman" w:cs="Times New Roman"/>
          <w:color w:val="333333"/>
          <w:sz w:val="24"/>
          <w:szCs w:val="24"/>
          <w:highlight w:val="white"/>
        </w:rPr>
        <w:t xml:space="preserve"> Usar comunicación con la que pueda relacionarme </w:t>
      </w:r>
      <w:r>
        <w:rPr>
          <w:rFonts w:ascii="Times New Roman" w:eastAsia="Times New Roman" w:hAnsi="Times New Roman" w:cs="Times New Roman"/>
          <w:b/>
          <w:color w:val="333333"/>
          <w:sz w:val="24"/>
          <w:szCs w:val="24"/>
          <w:highlight w:val="white"/>
        </w:rPr>
        <w:t>10</w:t>
      </w:r>
      <w:r>
        <w:rPr>
          <w:rFonts w:ascii="Times New Roman" w:eastAsia="Times New Roman" w:hAnsi="Times New Roman" w:cs="Times New Roman"/>
          <w:color w:val="333333"/>
          <w:sz w:val="24"/>
          <w:szCs w:val="24"/>
          <w:highlight w:val="white"/>
        </w:rPr>
        <w:t>. No me conoces, así que asegúrate de incluirme. (2019)</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El D4CR establece que un aplicativo digital como un serious game, debe apoyar la diversidad de características como “el género, la edad, la capacidad, el idioma, el origen étnico y el estatus socioeconómico”. Debe permitir al usuario tomar riesgos, experimentar y aprender de los errores; ayudarle a entender su lugar y valor en el mundo; asegurar que el producto sea seguro; ser responsable con el manejo de los datos de los menores; considerar diferentes estados de ánimo de los niños, ofrecerles un espacio de esparcimiento en medio del juego; impulsarlos a ser activos y a jugar con otros; hacer uso cuidadoso de la publicidad y especificar si el aplicativo tiene costo; comunicar en un lenguaje adecuado para el público, que garantice la completa comprensión de la información dada; y escuchar comentarios y propuestas de los usuarios para el diseño del serious game.</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El serious game, como lo comenta la Guía, debe ser adoptado de manera voluntaria por los niños para que el aprendizaje tenga mejores efectos en su desarrollo, por esto es muy importante que el entorno gráfico del serious game sea llamativo para ellos, presentándose con características que ellos relacionen con sus gustos y sus cotidianidades, apropiados para sus niveles cognitivos, tales como colores primarios brillantes, figuras sencillas, íconos, letras grandes y fáciles de leer, entre otros. El diseño del serious game, según el D4CR debe ser una fusión entre la realidad de los niños, y lo que ellos sueñan.</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Los juegos, además de presentar un avance social y ser herramienta de la educación, en palabras de Monte Avila, son el presente y la revolución de las masas y la sociedad. “la sociedad de masas imposibilita la existencia misma de una vanguardia, pues aquélla es, de suyo, rechazo de una tradición específica. La táctica característica de la vanguardia es el escándalo. Dentro de la cultura moderna se busca el escándalo con avidez, sólo como una sensación suplementaria. La modernidad castra a la vanguardia, al aceptarla con rapidez (…). Lo antiguo concepto de cultura se funda en la continuidad, el moderno en la variedad. El antiguo otorga valor a la tradición, el ideal contemporáneo es el sincretismo” (Monte Avila Editores, 1992: 31). </w:t>
      </w:r>
    </w:p>
    <w:p w:rsidR="00965479" w:rsidRDefault="00D5012F">
      <w:pPr>
        <w:spacing w:line="480" w:lineRule="auto"/>
        <w:ind w:left="0" w:firstLine="0"/>
        <w:jc w:val="left"/>
        <w:rPr>
          <w:rFonts w:ascii="Times New Roman" w:eastAsia="Times New Roman" w:hAnsi="Times New Roman" w:cs="Times New Roman"/>
          <w:b/>
          <w:color w:val="333333"/>
          <w:sz w:val="24"/>
          <w:szCs w:val="24"/>
          <w:highlight w:val="white"/>
        </w:rPr>
      </w:pPr>
      <w:r>
        <w:rPr>
          <w:rFonts w:ascii="Times New Roman" w:eastAsia="Times New Roman" w:hAnsi="Times New Roman" w:cs="Times New Roman"/>
          <w:b/>
          <w:color w:val="333333"/>
          <w:sz w:val="24"/>
          <w:szCs w:val="24"/>
          <w:highlight w:val="white"/>
        </w:rPr>
        <w:t>4.3 Propuesta</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A continuación se presenta una posible forma de desarrollar el manual para diseñar un serious game para niños que tenga como contenido de aprendizaje el cuidado del medio ambiente de acuerdo con la información adquirida a través del estado del arte. </w:t>
      </w:r>
    </w:p>
    <w:p w:rsidR="00965479" w:rsidRDefault="00D5012F">
      <w:pPr>
        <w:tabs>
          <w:tab w:val="center" w:pos="1120"/>
        </w:tabs>
        <w:spacing w:line="259" w:lineRule="auto"/>
        <w:ind w:left="0" w:firstLine="0"/>
        <w:jc w:val="left"/>
        <w:rPr>
          <w:rFonts w:ascii="Times New Roman" w:eastAsia="Times New Roman" w:hAnsi="Times New Roman" w:cs="Times New Roman"/>
          <w:color w:val="333333"/>
          <w:sz w:val="24"/>
          <w:szCs w:val="24"/>
          <w:highlight w:val="white"/>
        </w:rPr>
      </w:pPr>
      <w:bookmarkStart w:id="1" w:name="_GoBack"/>
      <w:r>
        <w:rPr>
          <w:rFonts w:ascii="Times New Roman" w:eastAsia="Times New Roman" w:hAnsi="Times New Roman" w:cs="Times New Roman"/>
          <w:noProof/>
          <w:color w:val="333333"/>
          <w:sz w:val="24"/>
          <w:szCs w:val="24"/>
          <w:highlight w:val="white"/>
          <w:lang w:val="es-CO"/>
        </w:rPr>
        <mc:AlternateContent>
          <mc:Choice Requires="wpg">
            <w:drawing>
              <wp:inline distT="114300" distB="114300" distL="114300" distR="114300">
                <wp:extent cx="5956300" cy="2993705"/>
                <wp:effectExtent l="0" t="0" r="0" b="0"/>
                <wp:docPr id="1" name="Grupo 1"/>
                <wp:cNvGraphicFramePr/>
                <a:graphic xmlns:a="http://schemas.openxmlformats.org/drawingml/2006/main">
                  <a:graphicData uri="http://schemas.microsoft.com/office/word/2010/wordprocessingGroup">
                    <wpg:wgp>
                      <wpg:cNvGrpSpPr/>
                      <wpg:grpSpPr>
                        <a:xfrm>
                          <a:off x="0" y="0"/>
                          <a:ext cx="5956300" cy="2993705"/>
                          <a:chOff x="541770" y="633125"/>
                          <a:chExt cx="7751130" cy="2805350"/>
                        </a:xfrm>
                      </wpg:grpSpPr>
                      <wps:wsp>
                        <wps:cNvPr id="2" name="Rectángulo redondeado 2"/>
                        <wps:cNvSpPr/>
                        <wps:spPr>
                          <a:xfrm>
                            <a:off x="3633250" y="633125"/>
                            <a:ext cx="1451400" cy="5259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rsidR="00965479" w:rsidRDefault="00965479">
                              <w:pPr>
                                <w:spacing w:line="240" w:lineRule="auto"/>
                                <w:ind w:left="0" w:firstLine="0"/>
                                <w:jc w:val="left"/>
                                <w:textDirection w:val="btLr"/>
                              </w:pPr>
                            </w:p>
                          </w:txbxContent>
                        </wps:txbx>
                        <wps:bodyPr spcFirstLastPara="1" wrap="square" lIns="91425" tIns="91425" rIns="91425" bIns="91425" anchor="ctr" anchorCtr="0">
                          <a:noAutofit/>
                        </wps:bodyPr>
                      </wps:wsp>
                      <wps:wsp>
                        <wps:cNvPr id="3" name="Cuadro de texto 3"/>
                        <wps:cNvSpPr txBox="1"/>
                        <wps:spPr>
                          <a:xfrm>
                            <a:off x="3543563" y="698570"/>
                            <a:ext cx="1840598" cy="418800"/>
                          </a:xfrm>
                          <a:prstGeom prst="rect">
                            <a:avLst/>
                          </a:prstGeom>
                          <a:noFill/>
                          <a:ln>
                            <a:noFill/>
                          </a:ln>
                        </wps:spPr>
                        <wps:txbx>
                          <w:txbxContent>
                            <w:p w:rsidR="00965479" w:rsidRDefault="00D5012F">
                              <w:pPr>
                                <w:spacing w:line="240" w:lineRule="auto"/>
                                <w:ind w:left="0" w:firstLine="0"/>
                                <w:jc w:val="left"/>
                                <w:textDirection w:val="btLr"/>
                              </w:pPr>
                              <w:r>
                                <w:rPr>
                                  <w:rFonts w:ascii="Arial" w:eastAsia="Arial" w:hAnsi="Arial" w:cs="Arial"/>
                                  <w:color w:val="000000"/>
                                  <w:sz w:val="36"/>
                                </w:rPr>
                                <w:t>Propuesta</w:t>
                              </w:r>
                              <w:r>
                                <w:rPr>
                                  <w:rFonts w:ascii="Arial" w:eastAsia="Arial" w:hAnsi="Arial" w:cs="Arial"/>
                                  <w:color w:val="000000"/>
                                  <w:sz w:val="28"/>
                                </w:rPr>
                                <w:t xml:space="preserve"> </w:t>
                              </w:r>
                            </w:p>
                          </w:txbxContent>
                        </wps:txbx>
                        <wps:bodyPr spcFirstLastPara="1" wrap="square" lIns="91425" tIns="91425" rIns="91425" bIns="91425" anchor="t" anchorCtr="0">
                          <a:noAutofit/>
                        </wps:bodyPr>
                      </wps:wsp>
                      <wps:wsp>
                        <wps:cNvPr id="4" name="Rectángulo redondeado 4"/>
                        <wps:cNvSpPr/>
                        <wps:spPr>
                          <a:xfrm>
                            <a:off x="623397" y="1408950"/>
                            <a:ext cx="2009400" cy="5259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rsidR="00965479" w:rsidRDefault="00965479">
                              <w:pPr>
                                <w:spacing w:line="240" w:lineRule="auto"/>
                                <w:ind w:left="0" w:firstLine="0"/>
                                <w:jc w:val="left"/>
                                <w:textDirection w:val="btLr"/>
                              </w:pPr>
                            </w:p>
                          </w:txbxContent>
                        </wps:txbx>
                        <wps:bodyPr spcFirstLastPara="1" wrap="square" lIns="91425" tIns="91425" rIns="91425" bIns="91425" anchor="ctr" anchorCtr="0">
                          <a:noAutofit/>
                        </wps:bodyPr>
                      </wps:wsp>
                      <wps:wsp>
                        <wps:cNvPr id="5" name="Cuadro de texto 5"/>
                        <wps:cNvSpPr txBox="1"/>
                        <wps:spPr>
                          <a:xfrm>
                            <a:off x="541770" y="1357059"/>
                            <a:ext cx="2139600" cy="652371"/>
                          </a:xfrm>
                          <a:prstGeom prst="rect">
                            <a:avLst/>
                          </a:prstGeom>
                          <a:noFill/>
                          <a:ln>
                            <a:noFill/>
                          </a:ln>
                        </wps:spPr>
                        <wps:txbx>
                          <w:txbxContent>
                            <w:p w:rsidR="00965479" w:rsidRDefault="00D5012F">
                              <w:pPr>
                                <w:spacing w:line="240" w:lineRule="auto"/>
                                <w:ind w:left="0" w:firstLine="0"/>
                                <w:jc w:val="center"/>
                                <w:textDirection w:val="btLr"/>
                              </w:pPr>
                              <w:r>
                                <w:rPr>
                                  <w:rFonts w:ascii="Arial" w:eastAsia="Arial" w:hAnsi="Arial" w:cs="Arial"/>
                                  <w:color w:val="000000"/>
                                  <w:sz w:val="24"/>
                                </w:rPr>
                                <w:t xml:space="preserve">Serious Game enfocado a un público infantil </w:t>
                              </w:r>
                            </w:p>
                          </w:txbxContent>
                        </wps:txbx>
                        <wps:bodyPr spcFirstLastPara="1" wrap="square" lIns="91425" tIns="91425" rIns="91425" bIns="91425" anchor="t" anchorCtr="0">
                          <a:noAutofit/>
                        </wps:bodyPr>
                      </wps:wsp>
                      <wps:wsp>
                        <wps:cNvPr id="6" name="Rectángulo redondeado 6"/>
                        <wps:cNvSpPr/>
                        <wps:spPr>
                          <a:xfrm>
                            <a:off x="2992800" y="1408950"/>
                            <a:ext cx="2777400" cy="5259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rsidR="00965479" w:rsidRDefault="00965479">
                              <w:pPr>
                                <w:spacing w:line="240" w:lineRule="auto"/>
                                <w:ind w:left="0" w:firstLine="0"/>
                                <w:jc w:val="left"/>
                                <w:textDirection w:val="btLr"/>
                              </w:pPr>
                            </w:p>
                          </w:txbxContent>
                        </wps:txbx>
                        <wps:bodyPr spcFirstLastPara="1" wrap="square" lIns="91425" tIns="91425" rIns="91425" bIns="91425" anchor="ctr" anchorCtr="0">
                          <a:noAutofit/>
                        </wps:bodyPr>
                      </wps:wsp>
                      <wps:wsp>
                        <wps:cNvPr id="7" name="Rectángulo redondeado 7"/>
                        <wps:cNvSpPr/>
                        <wps:spPr>
                          <a:xfrm>
                            <a:off x="6153304" y="1408950"/>
                            <a:ext cx="2009400" cy="525900"/>
                          </a:xfrm>
                          <a:prstGeom prst="roundRect">
                            <a:avLst>
                              <a:gd name="adj" fmla="val 16667"/>
                            </a:avLst>
                          </a:prstGeom>
                          <a:solidFill>
                            <a:srgbClr val="EFEFEF"/>
                          </a:solidFill>
                          <a:ln w="9525" cap="flat" cmpd="sng">
                            <a:solidFill>
                              <a:srgbClr val="000000"/>
                            </a:solidFill>
                            <a:prstDash val="solid"/>
                            <a:round/>
                            <a:headEnd type="none" w="sm" len="sm"/>
                            <a:tailEnd type="none" w="sm" len="sm"/>
                          </a:ln>
                        </wps:spPr>
                        <wps:txbx>
                          <w:txbxContent>
                            <w:p w:rsidR="00965479" w:rsidRDefault="00965479">
                              <w:pPr>
                                <w:spacing w:line="240" w:lineRule="auto"/>
                                <w:ind w:left="0" w:firstLine="0"/>
                                <w:jc w:val="left"/>
                                <w:textDirection w:val="btLr"/>
                              </w:pPr>
                            </w:p>
                          </w:txbxContent>
                        </wps:txbx>
                        <wps:bodyPr spcFirstLastPara="1" wrap="square" lIns="91425" tIns="91425" rIns="91425" bIns="91425" anchor="ctr" anchorCtr="0">
                          <a:noAutofit/>
                        </wps:bodyPr>
                      </wps:wsp>
                      <wps:wsp>
                        <wps:cNvPr id="8" name="Cuadro de texto 8"/>
                        <wps:cNvSpPr txBox="1"/>
                        <wps:spPr>
                          <a:xfrm>
                            <a:off x="3009326" y="1337464"/>
                            <a:ext cx="2800500" cy="652371"/>
                          </a:xfrm>
                          <a:prstGeom prst="rect">
                            <a:avLst/>
                          </a:prstGeom>
                          <a:noFill/>
                          <a:ln>
                            <a:noFill/>
                          </a:ln>
                        </wps:spPr>
                        <wps:txbx>
                          <w:txbxContent>
                            <w:p w:rsidR="00965479" w:rsidRDefault="00D5012F">
                              <w:pPr>
                                <w:spacing w:line="240" w:lineRule="auto"/>
                                <w:ind w:left="0" w:firstLine="0"/>
                                <w:jc w:val="center"/>
                                <w:textDirection w:val="btLr"/>
                              </w:pPr>
                              <w:r>
                                <w:rPr>
                                  <w:rFonts w:ascii="Arial" w:eastAsia="Arial" w:hAnsi="Arial" w:cs="Arial"/>
                                  <w:color w:val="000000"/>
                                  <w:sz w:val="24"/>
                                </w:rPr>
                                <w:t xml:space="preserve">Diseño Gráfico como base de creación de un Serious Game </w:t>
                              </w:r>
                              <w:r>
                                <w:rPr>
                                  <w:rFonts w:ascii="Arial" w:eastAsia="Arial" w:hAnsi="Arial" w:cs="Arial"/>
                                  <w:color w:val="000000"/>
                                  <w:sz w:val="28"/>
                                </w:rPr>
                                <w:t xml:space="preserve"> </w:t>
                              </w:r>
                            </w:p>
                          </w:txbxContent>
                        </wps:txbx>
                        <wps:bodyPr spcFirstLastPara="1" wrap="square" lIns="91425" tIns="91425" rIns="91425" bIns="91425" anchor="t" anchorCtr="0">
                          <a:noAutofit/>
                        </wps:bodyPr>
                      </wps:wsp>
                      <wps:wsp>
                        <wps:cNvPr id="9" name="Cuadro de texto 9"/>
                        <wps:cNvSpPr txBox="1"/>
                        <wps:spPr>
                          <a:xfrm>
                            <a:off x="6323403" y="1271868"/>
                            <a:ext cx="1669200" cy="944084"/>
                          </a:xfrm>
                          <a:prstGeom prst="rect">
                            <a:avLst/>
                          </a:prstGeom>
                          <a:noFill/>
                          <a:ln>
                            <a:noFill/>
                          </a:ln>
                        </wps:spPr>
                        <wps:txbx>
                          <w:txbxContent>
                            <w:p w:rsidR="00965479" w:rsidRDefault="00D5012F">
                              <w:pPr>
                                <w:spacing w:line="240" w:lineRule="auto"/>
                                <w:ind w:left="0" w:firstLine="0"/>
                                <w:jc w:val="center"/>
                                <w:textDirection w:val="btLr"/>
                              </w:pPr>
                              <w:r>
                                <w:rPr>
                                  <w:rFonts w:ascii="Arial" w:eastAsia="Arial" w:hAnsi="Arial" w:cs="Arial"/>
                                  <w:color w:val="000000"/>
                                  <w:sz w:val="24"/>
                                </w:rPr>
                                <w:t xml:space="preserve">Educación Medio ambiental para niños </w:t>
                              </w:r>
                            </w:p>
                          </w:txbxContent>
                        </wps:txbx>
                        <wps:bodyPr spcFirstLastPara="1" wrap="square" lIns="91425" tIns="91425" rIns="91425" bIns="91425" anchor="t" anchorCtr="0">
                          <a:noAutofit/>
                        </wps:bodyPr>
                      </wps:wsp>
                      <wps:wsp>
                        <wps:cNvPr id="10" name="Cuadro de texto 10"/>
                        <wps:cNvSpPr txBox="1"/>
                        <wps:spPr>
                          <a:xfrm>
                            <a:off x="623400" y="2009425"/>
                            <a:ext cx="2139600" cy="1360800"/>
                          </a:xfrm>
                          <a:prstGeom prst="rect">
                            <a:avLst/>
                          </a:prstGeom>
                          <a:noFill/>
                          <a:ln>
                            <a:noFill/>
                          </a:ln>
                        </wps:spPr>
                        <wps:txbx>
                          <w:txbxContent>
                            <w:p w:rsidR="00965479" w:rsidRDefault="00D5012F">
                              <w:pPr>
                                <w:spacing w:line="240" w:lineRule="auto"/>
                                <w:ind w:left="0" w:firstLine="0"/>
                                <w:jc w:val="left"/>
                                <w:textDirection w:val="btLr"/>
                              </w:pPr>
                              <w:r>
                                <w:rPr>
                                  <w:rFonts w:ascii="Arial" w:eastAsia="Arial" w:hAnsi="Arial" w:cs="Arial"/>
                                  <w:color w:val="000000"/>
                                  <w:sz w:val="24"/>
                                </w:rPr>
                                <w:t xml:space="preserve">• Equilibrio - Entretenimiento aprendizaje </w:t>
                              </w:r>
                            </w:p>
                            <w:p w:rsidR="00965479" w:rsidRDefault="00D5012F">
                              <w:pPr>
                                <w:spacing w:line="240" w:lineRule="auto"/>
                                <w:ind w:left="0" w:firstLine="0"/>
                                <w:jc w:val="left"/>
                                <w:textDirection w:val="btLr"/>
                              </w:pPr>
                              <w:r>
                                <w:rPr>
                                  <w:rFonts w:ascii="Arial" w:eastAsia="Arial" w:hAnsi="Arial" w:cs="Arial"/>
                                  <w:color w:val="000000"/>
                                  <w:sz w:val="24"/>
                                </w:rPr>
                                <w:t>• Experiencia de Usuario</w:t>
                              </w:r>
                            </w:p>
                            <w:p w:rsidR="00965479" w:rsidRDefault="00D5012F">
                              <w:pPr>
                                <w:spacing w:line="240" w:lineRule="auto"/>
                                <w:ind w:left="0" w:firstLine="0"/>
                                <w:jc w:val="left"/>
                                <w:textDirection w:val="btLr"/>
                              </w:pPr>
                              <w:r>
                                <w:rPr>
                                  <w:rFonts w:ascii="Arial" w:eastAsia="Arial" w:hAnsi="Arial" w:cs="Arial"/>
                                  <w:color w:val="000000"/>
                                  <w:sz w:val="24"/>
                                </w:rPr>
                                <w:t>• Interacción</w:t>
                              </w:r>
                            </w:p>
                            <w:p w:rsidR="00965479" w:rsidRDefault="00D5012F">
                              <w:pPr>
                                <w:spacing w:line="240" w:lineRule="auto"/>
                                <w:ind w:left="0" w:firstLine="0"/>
                                <w:jc w:val="left"/>
                                <w:textDirection w:val="btLr"/>
                              </w:pPr>
                              <w:r>
                                <w:rPr>
                                  <w:rFonts w:ascii="Arial" w:eastAsia="Arial" w:hAnsi="Arial" w:cs="Arial"/>
                                  <w:color w:val="000000"/>
                                  <w:sz w:val="24"/>
                                </w:rPr>
                                <w:t>• Jugabilidad</w:t>
                              </w:r>
                            </w:p>
                            <w:p w:rsidR="00965479" w:rsidRDefault="00D5012F">
                              <w:pPr>
                                <w:spacing w:line="240" w:lineRule="auto"/>
                                <w:ind w:left="0" w:firstLine="0"/>
                                <w:jc w:val="left"/>
                                <w:textDirection w:val="btLr"/>
                              </w:pPr>
                              <w:r>
                                <w:rPr>
                                  <w:rFonts w:ascii="Arial" w:eastAsia="Arial" w:hAnsi="Arial" w:cs="Arial"/>
                                  <w:color w:val="000000"/>
                                  <w:sz w:val="24"/>
                                </w:rPr>
                                <w:t xml:space="preserve">• Contenido </w:t>
                              </w:r>
                            </w:p>
                            <w:p w:rsidR="00965479" w:rsidRDefault="00965479">
                              <w:pPr>
                                <w:spacing w:line="240" w:lineRule="auto"/>
                                <w:ind w:left="0" w:firstLine="0"/>
                                <w:jc w:val="left"/>
                                <w:textDirection w:val="btLr"/>
                              </w:pPr>
                            </w:p>
                            <w:p w:rsidR="00965479" w:rsidRDefault="00965479">
                              <w:pPr>
                                <w:spacing w:line="240" w:lineRule="auto"/>
                                <w:ind w:left="0" w:firstLine="0"/>
                                <w:jc w:val="center"/>
                                <w:textDirection w:val="btLr"/>
                              </w:pPr>
                            </w:p>
                          </w:txbxContent>
                        </wps:txbx>
                        <wps:bodyPr spcFirstLastPara="1" wrap="square" lIns="91425" tIns="91425" rIns="91425" bIns="91425" anchor="t" anchorCtr="0">
                          <a:noAutofit/>
                        </wps:bodyPr>
                      </wps:wsp>
                      <wps:wsp>
                        <wps:cNvPr id="11" name="Cuadro de texto 11"/>
                        <wps:cNvSpPr txBox="1"/>
                        <wps:spPr>
                          <a:xfrm>
                            <a:off x="3230725" y="2077675"/>
                            <a:ext cx="2139600" cy="1360800"/>
                          </a:xfrm>
                          <a:prstGeom prst="rect">
                            <a:avLst/>
                          </a:prstGeom>
                          <a:noFill/>
                          <a:ln>
                            <a:noFill/>
                          </a:ln>
                        </wps:spPr>
                        <wps:txbx>
                          <w:txbxContent>
                            <w:p w:rsidR="00965479" w:rsidRDefault="00D5012F">
                              <w:pPr>
                                <w:spacing w:line="240" w:lineRule="auto"/>
                                <w:ind w:left="0" w:firstLine="0"/>
                                <w:jc w:val="left"/>
                                <w:textDirection w:val="btLr"/>
                              </w:pPr>
                              <w:r>
                                <w:rPr>
                                  <w:rFonts w:ascii="Arial" w:eastAsia="Arial" w:hAnsi="Arial" w:cs="Arial"/>
                                  <w:color w:val="000000"/>
                                  <w:sz w:val="24"/>
                                </w:rPr>
                                <w:t xml:space="preserve">• Concepto artístico </w:t>
                              </w:r>
                            </w:p>
                            <w:p w:rsidR="00965479" w:rsidRDefault="00D5012F">
                              <w:pPr>
                                <w:spacing w:line="240" w:lineRule="auto"/>
                                <w:ind w:left="0" w:firstLine="0"/>
                                <w:jc w:val="left"/>
                                <w:textDirection w:val="btLr"/>
                              </w:pPr>
                              <w:r>
                                <w:rPr>
                                  <w:rFonts w:ascii="Arial" w:eastAsia="Arial" w:hAnsi="Arial" w:cs="Arial"/>
                                  <w:color w:val="000000"/>
                                  <w:sz w:val="24"/>
                                </w:rPr>
                                <w:t xml:space="preserve">• Ilustración </w:t>
                              </w:r>
                            </w:p>
                            <w:p w:rsidR="00965479" w:rsidRDefault="00D5012F">
                              <w:pPr>
                                <w:spacing w:line="240" w:lineRule="auto"/>
                                <w:ind w:left="0" w:firstLine="0"/>
                                <w:jc w:val="left"/>
                                <w:textDirection w:val="btLr"/>
                              </w:pPr>
                              <w:r>
                                <w:rPr>
                                  <w:rFonts w:ascii="Arial" w:eastAsia="Arial" w:hAnsi="Arial" w:cs="Arial"/>
                                  <w:color w:val="000000"/>
                                  <w:sz w:val="24"/>
                                </w:rPr>
                                <w:t xml:space="preserve">• Psicología del color </w:t>
                              </w:r>
                            </w:p>
                            <w:p w:rsidR="00965479" w:rsidRDefault="00D5012F">
                              <w:pPr>
                                <w:spacing w:line="240" w:lineRule="auto"/>
                                <w:ind w:left="0" w:firstLine="0"/>
                                <w:jc w:val="left"/>
                                <w:textDirection w:val="btLr"/>
                              </w:pPr>
                              <w:r>
                                <w:rPr>
                                  <w:rFonts w:ascii="Arial" w:eastAsia="Arial" w:hAnsi="Arial" w:cs="Arial"/>
                                  <w:color w:val="000000"/>
                                  <w:sz w:val="24"/>
                                </w:rPr>
                                <w:t>• Teoría de la Comunicación</w:t>
                              </w:r>
                            </w:p>
                            <w:p w:rsidR="00965479" w:rsidRDefault="00D5012F">
                              <w:pPr>
                                <w:spacing w:line="240" w:lineRule="auto"/>
                                <w:ind w:left="0" w:firstLine="0"/>
                                <w:jc w:val="left"/>
                                <w:textDirection w:val="btLr"/>
                              </w:pPr>
                              <w:r>
                                <w:rPr>
                                  <w:rFonts w:ascii="Arial" w:eastAsia="Arial" w:hAnsi="Arial" w:cs="Arial"/>
                                  <w:color w:val="000000"/>
                                  <w:sz w:val="24"/>
                                </w:rPr>
                                <w:t>• Composición de la pantalla</w:t>
                              </w:r>
                            </w:p>
                            <w:p w:rsidR="00965479" w:rsidRDefault="00965479">
                              <w:pPr>
                                <w:spacing w:line="240" w:lineRule="auto"/>
                                <w:ind w:left="0" w:firstLine="0"/>
                                <w:jc w:val="left"/>
                                <w:textDirection w:val="btLr"/>
                              </w:pPr>
                            </w:p>
                            <w:p w:rsidR="00965479" w:rsidRDefault="00965479">
                              <w:pPr>
                                <w:spacing w:line="240" w:lineRule="auto"/>
                                <w:ind w:left="0" w:firstLine="0"/>
                                <w:jc w:val="left"/>
                                <w:textDirection w:val="btLr"/>
                              </w:pPr>
                            </w:p>
                            <w:p w:rsidR="00965479" w:rsidRDefault="00965479">
                              <w:pPr>
                                <w:spacing w:line="240" w:lineRule="auto"/>
                                <w:ind w:left="0" w:firstLine="0"/>
                                <w:jc w:val="center"/>
                                <w:textDirection w:val="btLr"/>
                              </w:pPr>
                            </w:p>
                          </w:txbxContent>
                        </wps:txbx>
                        <wps:bodyPr spcFirstLastPara="1" wrap="square" lIns="91425" tIns="91425" rIns="91425" bIns="91425" anchor="t" anchorCtr="0">
                          <a:noAutofit/>
                        </wps:bodyPr>
                      </wps:wsp>
                      <wps:wsp>
                        <wps:cNvPr id="12" name="Cuadro de texto 12"/>
                        <wps:cNvSpPr txBox="1"/>
                        <wps:spPr>
                          <a:xfrm>
                            <a:off x="6153300" y="2077675"/>
                            <a:ext cx="2139600" cy="1360800"/>
                          </a:xfrm>
                          <a:prstGeom prst="rect">
                            <a:avLst/>
                          </a:prstGeom>
                          <a:noFill/>
                          <a:ln>
                            <a:noFill/>
                          </a:ln>
                        </wps:spPr>
                        <wps:txbx>
                          <w:txbxContent>
                            <w:p w:rsidR="00965479" w:rsidRDefault="00D5012F">
                              <w:pPr>
                                <w:spacing w:line="240" w:lineRule="auto"/>
                                <w:ind w:left="0" w:firstLine="0"/>
                                <w:jc w:val="left"/>
                                <w:textDirection w:val="btLr"/>
                              </w:pPr>
                              <w:r>
                                <w:rPr>
                                  <w:rFonts w:ascii="Arial" w:eastAsia="Arial" w:hAnsi="Arial" w:cs="Arial"/>
                                  <w:color w:val="000000"/>
                                  <w:sz w:val="24"/>
                                </w:rPr>
                                <w:t xml:space="preserve">• El agua  </w:t>
                              </w:r>
                            </w:p>
                            <w:p w:rsidR="00965479" w:rsidRDefault="00D5012F">
                              <w:pPr>
                                <w:spacing w:line="240" w:lineRule="auto"/>
                                <w:ind w:left="0" w:firstLine="0"/>
                                <w:jc w:val="left"/>
                                <w:textDirection w:val="btLr"/>
                              </w:pPr>
                              <w:r>
                                <w:rPr>
                                  <w:rFonts w:ascii="Arial" w:eastAsia="Arial" w:hAnsi="Arial" w:cs="Arial"/>
                                  <w:color w:val="000000"/>
                                  <w:sz w:val="24"/>
                                </w:rPr>
                                <w:t xml:space="preserve">• El aire </w:t>
                              </w:r>
                            </w:p>
                            <w:p w:rsidR="00965479" w:rsidRDefault="00D5012F">
                              <w:pPr>
                                <w:spacing w:line="240" w:lineRule="auto"/>
                                <w:ind w:left="0" w:firstLine="0"/>
                                <w:jc w:val="left"/>
                                <w:textDirection w:val="btLr"/>
                              </w:pPr>
                              <w:r>
                                <w:rPr>
                                  <w:rFonts w:ascii="Arial" w:eastAsia="Arial" w:hAnsi="Arial" w:cs="Arial"/>
                                  <w:color w:val="000000"/>
                                  <w:sz w:val="24"/>
                                </w:rPr>
                                <w:t>• reconocimiento del entorno a ser cuidado  ( hogar, escuela,ciudad,planeta)</w:t>
                              </w:r>
                            </w:p>
                            <w:p w:rsidR="00965479" w:rsidRDefault="00D5012F">
                              <w:pPr>
                                <w:spacing w:line="240" w:lineRule="auto"/>
                                <w:ind w:left="0" w:firstLine="0"/>
                                <w:jc w:val="left"/>
                                <w:textDirection w:val="btLr"/>
                              </w:pPr>
                              <w:r>
                                <w:rPr>
                                  <w:rFonts w:ascii="Arial" w:eastAsia="Arial" w:hAnsi="Arial" w:cs="Arial"/>
                                  <w:color w:val="000000"/>
                                  <w:sz w:val="24"/>
                                </w:rPr>
                                <w:t xml:space="preserve">• Recursos Naturales </w:t>
                              </w:r>
                            </w:p>
                            <w:p w:rsidR="00965479" w:rsidRDefault="00D5012F">
                              <w:pPr>
                                <w:spacing w:line="240" w:lineRule="auto"/>
                                <w:ind w:left="0" w:firstLine="0"/>
                                <w:jc w:val="left"/>
                                <w:textDirection w:val="btLr"/>
                              </w:pPr>
                              <w:r>
                                <w:rPr>
                                  <w:rFonts w:ascii="Arial" w:eastAsia="Arial" w:hAnsi="Arial" w:cs="Arial"/>
                                  <w:color w:val="000000"/>
                                  <w:sz w:val="24"/>
                                </w:rPr>
                                <w:t xml:space="preserve">• Consecuencias de la contaminación </w:t>
                              </w:r>
                            </w:p>
                            <w:p w:rsidR="00965479" w:rsidRDefault="00D5012F">
                              <w:pPr>
                                <w:spacing w:line="240" w:lineRule="auto"/>
                                <w:ind w:left="0" w:firstLine="0"/>
                                <w:jc w:val="left"/>
                                <w:textDirection w:val="btLr"/>
                              </w:pPr>
                              <w:r>
                                <w:rPr>
                                  <w:rFonts w:ascii="Arial" w:eastAsia="Arial" w:hAnsi="Arial" w:cs="Arial"/>
                                  <w:color w:val="000000"/>
                                  <w:sz w:val="24"/>
                                </w:rPr>
                                <w:t xml:space="preserve">• Correcta separación de residuos </w:t>
                              </w:r>
                            </w:p>
                            <w:p w:rsidR="00965479" w:rsidRDefault="00965479">
                              <w:pPr>
                                <w:spacing w:line="240" w:lineRule="auto"/>
                                <w:ind w:left="0" w:firstLine="0"/>
                                <w:jc w:val="left"/>
                                <w:textDirection w:val="btLr"/>
                              </w:pPr>
                            </w:p>
                            <w:p w:rsidR="00965479" w:rsidRDefault="00965479">
                              <w:pPr>
                                <w:spacing w:line="240" w:lineRule="auto"/>
                                <w:ind w:left="0" w:firstLine="0"/>
                                <w:jc w:val="left"/>
                                <w:textDirection w:val="btLr"/>
                              </w:pPr>
                            </w:p>
                            <w:p w:rsidR="00965479" w:rsidRDefault="00965479">
                              <w:pPr>
                                <w:spacing w:line="240" w:lineRule="auto"/>
                                <w:ind w:left="0" w:firstLine="0"/>
                                <w:jc w:val="center"/>
                                <w:textDirection w:val="btLr"/>
                              </w:pPr>
                            </w:p>
                          </w:txbxContent>
                        </wps:txbx>
                        <wps:bodyPr spcFirstLastPara="1" wrap="square" lIns="91425" tIns="91425" rIns="91425" bIns="91425" anchor="t" anchorCtr="0">
                          <a:noAutofit/>
                        </wps:bodyPr>
                      </wps:wsp>
                    </wpg:wgp>
                  </a:graphicData>
                </a:graphic>
              </wp:inline>
            </w:drawing>
          </mc:Choice>
          <mc:Fallback>
            <w:pict>
              <v:group id="Grupo 1" o:spid="_x0000_s1026" style="width:469pt;height:235.7pt;mso-position-horizontal-relative:char;mso-position-vertical-relative:line" coordorigin="5417,6331" coordsize="77511,28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">
                <v:roundrect id="Rectángulo redondeado 2" o:spid="_x0000_s1027" style="position:absolute;left:36332;top:6331;width:14514;height:525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KuXsMA&#10;AADaAAAADwAAAGRycy9kb3ducmV2LnhtbESPQWvCQBSE70L/w/IK3nSjlFqimyCFYi+21FrPz+wz&#10;CWbfxuxqNv++WxB6HGbmG2aVB9OIG3WutqxgNk1AEBdW11wq2H+/TV5AOI+ssbFMCgZykGcPoxWm&#10;2vb8RbedL0WEsEtRQeV9m0rpiooMuqltiaN3sp1BH2VXSt1hH+GmkfMkeZYGa44LFbb0WlFx3l2N&#10;grJ/+vC0uX4Oi8sxHIaQnLY/e6XGj2G9BOEp+P/wvf2uFczh70q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LKuXsMAAADaAAAADwAAAAAAAAAAAAAAAACYAgAAZHJzL2Rv&#10;d25yZXYueG1sUEsFBgAAAAAEAAQA9QAAAIgDAAAAAA==&#10;" fillcolor="#efefef">
                  <v:stroke startarrowwidth="narrow" startarrowlength="short" endarrowwidth="narrow" endarrowlength="short"/>
                  <v:textbox inset="2.53958mm,2.53958mm,2.53958mm,2.53958mm">
                    <w:txbxContent>
                      <w:p w:rsidR="00965479" w:rsidRDefault="00965479">
                        <w:pPr>
                          <w:spacing w:line="240" w:lineRule="auto"/>
                          <w:ind w:left="0" w:firstLine="0"/>
                          <w:jc w:val="left"/>
                          <w:textDirection w:val="btLr"/>
                        </w:pPr>
                      </w:p>
                    </w:txbxContent>
                  </v:textbox>
                </v:roundrect>
                <v:shapetype id="_x0000_t202" coordsize="21600,21600" o:spt="202" path="m,l,21600r21600,l21600,xe">
                  <v:stroke joinstyle="miter"/>
                  <v:path gradientshapeok="t" o:connecttype="rect"/>
                </v:shapetype>
                <v:shape id="Cuadro de texto 3" o:spid="_x0000_s1028" type="#_x0000_t202" style="position:absolute;left:35435;top:6985;width:18406;height:41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H24cYA&#10;AADaAAAADwAAAGRycy9kb3ducmV2LnhtbESPQUsDMRSE74L/ITzBi9hsK5S6bVqk0FIKRdyK6O2x&#10;ebtJ3bxsN7Fd/fWNIHgcZuYbZrboXSNO1AXrWcFwkIEgLr22XCt43a/uJyBCRNbYeCYF3xRgMb++&#10;mmGu/Zlf6FTEWiQIhxwVmBjbXMpQGnIYBr4lTl7lO4cxya6WusNzgrtGjrJsLB1aTgsGW1oaKj+L&#10;L6fg8e39rvqw5qdePx/G1abY2eN2p9TtTf80BRGpj//hv/ZGK3iA3yvpBs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cH24cYAAADaAAAADwAAAAAAAAAAAAAAAACYAgAAZHJz&#10;L2Rvd25yZXYueG1sUEsFBgAAAAAEAAQA9QAAAIsDAAAAAA==&#10;" filled="f" stroked="f">
                  <v:textbox inset="2.53958mm,2.53958mm,2.53958mm,2.53958mm">
                    <w:txbxContent>
                      <w:p w:rsidR="00965479" w:rsidRDefault="00D5012F">
                        <w:pPr>
                          <w:spacing w:line="240" w:lineRule="auto"/>
                          <w:ind w:left="0" w:firstLine="0"/>
                          <w:jc w:val="left"/>
                          <w:textDirection w:val="btLr"/>
                        </w:pPr>
                        <w:r>
                          <w:rPr>
                            <w:rFonts w:ascii="Arial" w:eastAsia="Arial" w:hAnsi="Arial" w:cs="Arial"/>
                            <w:color w:val="000000"/>
                            <w:sz w:val="36"/>
                          </w:rPr>
                          <w:t>Propuesta</w:t>
                        </w:r>
                        <w:r>
                          <w:rPr>
                            <w:rFonts w:ascii="Arial" w:eastAsia="Arial" w:hAnsi="Arial" w:cs="Arial"/>
                            <w:color w:val="000000"/>
                            <w:sz w:val="28"/>
                          </w:rPr>
                          <w:t xml:space="preserve"> </w:t>
                        </w:r>
                      </w:p>
                    </w:txbxContent>
                  </v:textbox>
                </v:shape>
                <v:roundrect id="Rectángulo redondeado 4" o:spid="_x0000_s1029" style="position:absolute;left:6233;top:14089;width:20094;height:525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eTscMA&#10;AADaAAAADwAAAGRycy9kb3ducmV2LnhtbESPT2vCQBTE74V+h+UVvNWNIrZEV5FCaS8q/qnnZ/aZ&#10;BLNvY3Y1m2/vCgWPw8z8hpnOg6nEjRpXWlYw6CcgiDOrS84V7Hff758gnEfWWFkmBR05mM9eX6aY&#10;atvyhm5bn4sIYZeigsL7OpXSZQUZdH1bE0fvZBuDPsoml7rBNsJNJYdJMpYGS44LBdb0VVB23l6N&#10;grwdrTz9XNfdx+UYDl1ITsu/vVK9t7CYgPAU/DP83/7VCkbwuBJvgJ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eTscMAAADaAAAADwAAAAAAAAAAAAAAAACYAgAAZHJzL2Rv&#10;d25yZXYueG1sUEsFBgAAAAAEAAQA9QAAAIgDAAAAAA==&#10;" fillcolor="#efefef">
                  <v:stroke startarrowwidth="narrow" startarrowlength="short" endarrowwidth="narrow" endarrowlength="short"/>
                  <v:textbox inset="2.53958mm,2.53958mm,2.53958mm,2.53958mm">
                    <w:txbxContent>
                      <w:p w:rsidR="00965479" w:rsidRDefault="00965479">
                        <w:pPr>
                          <w:spacing w:line="240" w:lineRule="auto"/>
                          <w:ind w:left="0" w:firstLine="0"/>
                          <w:jc w:val="left"/>
                          <w:textDirection w:val="btLr"/>
                        </w:pPr>
                      </w:p>
                    </w:txbxContent>
                  </v:textbox>
                </v:roundrect>
                <v:shape id="Cuadro de texto 5" o:spid="_x0000_s1030" type="#_x0000_t202" style="position:absolute;left:5417;top:13570;width:21396;height:6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TLDsYA&#10;AADaAAAADwAAAGRycy9kb3ducmV2LnhtbESPQUsDMRSE74L/ITzBi9hsC5a6bVqk0FIKRdyK6O2x&#10;ebtJ3bxsN7Fd/fWNIHgcZuYbZrboXSNO1AXrWcFwkIEgLr22XCt43a/uJyBCRNbYeCYF3xRgMb++&#10;mmGu/Zlf6FTEWiQIhxwVmBjbXMpQGnIYBr4lTl7lO4cxya6WusNzgrtGjrJsLB1aTgsGW1oaKj+L&#10;L6fg8e39rvqw5qdePx/G1abY2eN2p9TtTf80BRGpj//hv/ZGK3iA3yvpBs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WTLDsYAAADaAAAADwAAAAAAAAAAAAAAAACYAgAAZHJz&#10;L2Rvd25yZXYueG1sUEsFBgAAAAAEAAQA9QAAAIsDAAAAAA==&#10;" filled="f" stroked="f">
                  <v:textbox inset="2.53958mm,2.53958mm,2.53958mm,2.53958mm">
                    <w:txbxContent>
                      <w:p w:rsidR="00965479" w:rsidRDefault="00D5012F">
                        <w:pPr>
                          <w:spacing w:line="240" w:lineRule="auto"/>
                          <w:ind w:left="0" w:firstLine="0"/>
                          <w:jc w:val="center"/>
                          <w:textDirection w:val="btLr"/>
                        </w:pPr>
                        <w:r>
                          <w:rPr>
                            <w:rFonts w:ascii="Arial" w:eastAsia="Arial" w:hAnsi="Arial" w:cs="Arial"/>
                            <w:color w:val="000000"/>
                            <w:sz w:val="24"/>
                          </w:rPr>
                          <w:t xml:space="preserve">Serious Game enfocado a un público infantil </w:t>
                        </w:r>
                      </w:p>
                    </w:txbxContent>
                  </v:textbox>
                </v:shape>
                <v:roundrect id="Rectángulo redondeado 6" o:spid="_x0000_s1031" style="position:absolute;left:29928;top:14089;width:27774;height:525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moXcMA&#10;AADaAAAADwAAAGRycy9kb3ducmV2LnhtbESPQWvCQBSE7wX/w/KE3uqmpaikbkIRpL20otWen9ln&#10;Esy+TbOr2fx7VxB6HGbmG2aRB9OIC3WutqzgeZKAIC6srrlUsPtZPc1BOI+ssbFMCgZykGejhwWm&#10;2va8ocvWlyJC2KWooPK+TaV0RUUG3cS2xNE72s6gj7Irpe6wj3DTyJckmUqDNceFCltaVlSctmej&#10;oOxfvz19nNfD7O8QfoeQHL/2O6Uex+H9DYSn4P/D9/anVjCF25V4A2R2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4moXcMAAADaAAAADwAAAAAAAAAAAAAAAACYAgAAZHJzL2Rv&#10;d25yZXYueG1sUEsFBgAAAAAEAAQA9QAAAIgDAAAAAA==&#10;" fillcolor="#efefef">
                  <v:stroke startarrowwidth="narrow" startarrowlength="short" endarrowwidth="narrow" endarrowlength="short"/>
                  <v:textbox inset="2.53958mm,2.53958mm,2.53958mm,2.53958mm">
                    <w:txbxContent>
                      <w:p w:rsidR="00965479" w:rsidRDefault="00965479">
                        <w:pPr>
                          <w:spacing w:line="240" w:lineRule="auto"/>
                          <w:ind w:left="0" w:firstLine="0"/>
                          <w:jc w:val="left"/>
                          <w:textDirection w:val="btLr"/>
                        </w:pPr>
                      </w:p>
                    </w:txbxContent>
                  </v:textbox>
                </v:roundrect>
                <v:roundrect id="Rectángulo redondeado 7" o:spid="_x0000_s1032" style="position:absolute;left:61533;top:14089;width:20094;height:525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UNxsIA&#10;AADaAAAADwAAAGRycy9kb3ducmV2LnhtbESPQWvCQBSE7wX/w/IEb3WjSJXoKiKIXtpSq56f2WcS&#10;zL6N2dVs/n23UOhxmJlvmMUqmEo8qXGlZQWjYQKCOLO65FzB8Xv7OgPhPLLGyjIp6MjBatl7WWCq&#10;bctf9Dz4XEQIuxQVFN7XqZQuK8igG9qaOHpX2xj0UTa51A22EW4qOU6SN2mw5LhQYE2bgrLb4WEU&#10;5O3kw9Pu8dlN75dw7kJyfT8dlRr0w3oOwlPw/+G/9l4rmMLvlXgD5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xQ3GwgAAANoAAAAPAAAAAAAAAAAAAAAAAJgCAABkcnMvZG93&#10;bnJldi54bWxQSwUGAAAAAAQABAD1AAAAhwMAAAAA&#10;" fillcolor="#efefef">
                  <v:stroke startarrowwidth="narrow" startarrowlength="short" endarrowwidth="narrow" endarrowlength="short"/>
                  <v:textbox inset="2.53958mm,2.53958mm,2.53958mm,2.53958mm">
                    <w:txbxContent>
                      <w:p w:rsidR="00965479" w:rsidRDefault="00965479">
                        <w:pPr>
                          <w:spacing w:line="240" w:lineRule="auto"/>
                          <w:ind w:left="0" w:firstLine="0"/>
                          <w:jc w:val="left"/>
                          <w:textDirection w:val="btLr"/>
                        </w:pPr>
                      </w:p>
                    </w:txbxContent>
                  </v:textbox>
                </v:roundrect>
                <v:shape id="Cuadro de texto 8" o:spid="_x0000_s1033" type="#_x0000_t202" style="position:absolute;left:30093;top:13374;width:28005;height:6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VkkMMA&#10;AADaAAAADwAAAGRycy9kb3ducmV2LnhtbERPz2vCMBS+D/wfwhN2GZq6g2zVKENwyEDG6hC9PZrX&#10;Jq55qU2m3f765SDs+PH9ni9714gLdcF6VjAZZyCIS68t1wo+d+vRE4gQkTU2nknBDwVYLgZ3c8y1&#10;v/IHXYpYixTCIUcFJsY2lzKUhhyGsW+JE1f5zmFMsKul7vCawl0jH7NsKh1aTg0GW1oZKr+Kb6fg&#10;eX94qI7W/Nav76dptSm29vy2Vep+2L/MQETq47/45t5oBWlrupJugF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2VkkMMAAADaAAAADwAAAAAAAAAAAAAAAACYAgAAZHJzL2Rv&#10;d25yZXYueG1sUEsFBgAAAAAEAAQA9QAAAIgDAAAAAA==&#10;" filled="f" stroked="f">
                  <v:textbox inset="2.53958mm,2.53958mm,2.53958mm,2.53958mm">
                    <w:txbxContent>
                      <w:p w:rsidR="00965479" w:rsidRDefault="00D5012F">
                        <w:pPr>
                          <w:spacing w:line="240" w:lineRule="auto"/>
                          <w:ind w:left="0" w:firstLine="0"/>
                          <w:jc w:val="center"/>
                          <w:textDirection w:val="btLr"/>
                        </w:pPr>
                        <w:r>
                          <w:rPr>
                            <w:rFonts w:ascii="Arial" w:eastAsia="Arial" w:hAnsi="Arial" w:cs="Arial"/>
                            <w:color w:val="000000"/>
                            <w:sz w:val="24"/>
                          </w:rPr>
                          <w:t xml:space="preserve">Diseño Gráfico como base de creación de un Serious Game </w:t>
                        </w:r>
                        <w:r>
                          <w:rPr>
                            <w:rFonts w:ascii="Arial" w:eastAsia="Arial" w:hAnsi="Arial" w:cs="Arial"/>
                            <w:color w:val="000000"/>
                            <w:sz w:val="28"/>
                          </w:rPr>
                          <w:t xml:space="preserve"> </w:t>
                        </w:r>
                      </w:p>
                    </w:txbxContent>
                  </v:textbox>
                </v:shape>
                <v:shape id="Cuadro de texto 9" o:spid="_x0000_s1034" type="#_x0000_t202" style="position:absolute;left:63234;top:12718;width:16692;height:9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nBC8YA&#10;AADaAAAADwAAAGRycy9kb3ducmV2LnhtbESPQWsCMRSE7wX/Q3iFXkrNtgepW6MUoUUKIl1F2ttj&#10;83YT3bxsN6mu/nojFHocZr4ZZjLrXSMO1AXrWcHjMANBXHptuVawWb89PIMIEVlj45kUnCjAbDq4&#10;mWCu/ZE/6VDEWqQSDjkqMDG2uZShNOQwDH1LnLzKdw5jkl0tdYfHVO4a+ZRlI+nQclow2NLcULkv&#10;fp2C8fbrvvq25ly/r3ajalEs7c/HUqm72/71BUSkPv6H/+iFThxcr6QbIK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CnBC8YAAADaAAAADwAAAAAAAAAAAAAAAACYAgAAZHJz&#10;L2Rvd25yZXYueG1sUEsFBgAAAAAEAAQA9QAAAIsDAAAAAA==&#10;" filled="f" stroked="f">
                  <v:textbox inset="2.53958mm,2.53958mm,2.53958mm,2.53958mm">
                    <w:txbxContent>
                      <w:p w:rsidR="00965479" w:rsidRDefault="00D5012F">
                        <w:pPr>
                          <w:spacing w:line="240" w:lineRule="auto"/>
                          <w:ind w:left="0" w:firstLine="0"/>
                          <w:jc w:val="center"/>
                          <w:textDirection w:val="btLr"/>
                        </w:pPr>
                        <w:r>
                          <w:rPr>
                            <w:rFonts w:ascii="Arial" w:eastAsia="Arial" w:hAnsi="Arial" w:cs="Arial"/>
                            <w:color w:val="000000"/>
                            <w:sz w:val="24"/>
                          </w:rPr>
                          <w:t xml:space="preserve">Educación Medio ambiental para niños </w:t>
                        </w:r>
                      </w:p>
                    </w:txbxContent>
                  </v:textbox>
                </v:shape>
                <v:shape id="Cuadro de texto 10" o:spid="_x0000_s1035" type="#_x0000_t202" style="position:absolute;left:6234;top:20094;width:21396;height:13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0/FMcA&#10;AADbAAAADwAAAGRycy9kb3ducmV2LnhtbESPQUsDMRCF70L/Q5iCF7FZPRRdmxYpVIpQxFWkvQ2b&#10;2U10M1k3sV399c5B8DbDe/PeN4vVGDp1pCH5yAauZgUo4jpaz62B15fN5Q2olJEtdpHJwDclWC0n&#10;ZwssbTzxMx2r3CoJ4VSiAZdzX2qdakcB0yz2xKI1cQiYZR1abQc8SXjo9HVRzHVAz9LgsKe1o/qj&#10;+goGbt/2F83Bu5/24el93myrnf983BlzPh3v70BlGvO/+e96awVf6OUXGUAv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9PxTHAAAA2wAAAA8AAAAAAAAAAAAAAAAAmAIAAGRy&#10;cy9kb3ducmV2LnhtbFBLBQYAAAAABAAEAPUAAACMAwAAAAA=&#10;" filled="f" stroked="f">
                  <v:textbox inset="2.53958mm,2.53958mm,2.53958mm,2.53958mm">
                    <w:txbxContent>
                      <w:p w:rsidR="00965479" w:rsidRDefault="00D5012F">
                        <w:pPr>
                          <w:spacing w:line="240" w:lineRule="auto"/>
                          <w:ind w:left="0" w:firstLine="0"/>
                          <w:jc w:val="left"/>
                          <w:textDirection w:val="btLr"/>
                        </w:pPr>
                        <w:r>
                          <w:rPr>
                            <w:rFonts w:ascii="Arial" w:eastAsia="Arial" w:hAnsi="Arial" w:cs="Arial"/>
                            <w:color w:val="000000"/>
                            <w:sz w:val="24"/>
                          </w:rPr>
                          <w:t xml:space="preserve">• Equilibrio - Entretenimiento aprendizaje </w:t>
                        </w:r>
                      </w:p>
                      <w:p w:rsidR="00965479" w:rsidRDefault="00D5012F">
                        <w:pPr>
                          <w:spacing w:line="240" w:lineRule="auto"/>
                          <w:ind w:left="0" w:firstLine="0"/>
                          <w:jc w:val="left"/>
                          <w:textDirection w:val="btLr"/>
                        </w:pPr>
                        <w:r>
                          <w:rPr>
                            <w:rFonts w:ascii="Arial" w:eastAsia="Arial" w:hAnsi="Arial" w:cs="Arial"/>
                            <w:color w:val="000000"/>
                            <w:sz w:val="24"/>
                          </w:rPr>
                          <w:t>• Experiencia de Usuario</w:t>
                        </w:r>
                      </w:p>
                      <w:p w:rsidR="00965479" w:rsidRDefault="00D5012F">
                        <w:pPr>
                          <w:spacing w:line="240" w:lineRule="auto"/>
                          <w:ind w:left="0" w:firstLine="0"/>
                          <w:jc w:val="left"/>
                          <w:textDirection w:val="btLr"/>
                        </w:pPr>
                        <w:r>
                          <w:rPr>
                            <w:rFonts w:ascii="Arial" w:eastAsia="Arial" w:hAnsi="Arial" w:cs="Arial"/>
                            <w:color w:val="000000"/>
                            <w:sz w:val="24"/>
                          </w:rPr>
                          <w:t>• Interacción</w:t>
                        </w:r>
                      </w:p>
                      <w:p w:rsidR="00965479" w:rsidRDefault="00D5012F">
                        <w:pPr>
                          <w:spacing w:line="240" w:lineRule="auto"/>
                          <w:ind w:left="0" w:firstLine="0"/>
                          <w:jc w:val="left"/>
                          <w:textDirection w:val="btLr"/>
                        </w:pPr>
                        <w:r>
                          <w:rPr>
                            <w:rFonts w:ascii="Arial" w:eastAsia="Arial" w:hAnsi="Arial" w:cs="Arial"/>
                            <w:color w:val="000000"/>
                            <w:sz w:val="24"/>
                          </w:rPr>
                          <w:t>• Jugabilidad</w:t>
                        </w:r>
                      </w:p>
                      <w:p w:rsidR="00965479" w:rsidRDefault="00D5012F">
                        <w:pPr>
                          <w:spacing w:line="240" w:lineRule="auto"/>
                          <w:ind w:left="0" w:firstLine="0"/>
                          <w:jc w:val="left"/>
                          <w:textDirection w:val="btLr"/>
                        </w:pPr>
                        <w:r>
                          <w:rPr>
                            <w:rFonts w:ascii="Arial" w:eastAsia="Arial" w:hAnsi="Arial" w:cs="Arial"/>
                            <w:color w:val="000000"/>
                            <w:sz w:val="24"/>
                          </w:rPr>
                          <w:t xml:space="preserve">• Contenido </w:t>
                        </w:r>
                      </w:p>
                      <w:p w:rsidR="00965479" w:rsidRDefault="00965479">
                        <w:pPr>
                          <w:spacing w:line="240" w:lineRule="auto"/>
                          <w:ind w:left="0" w:firstLine="0"/>
                          <w:jc w:val="left"/>
                          <w:textDirection w:val="btLr"/>
                        </w:pPr>
                      </w:p>
                      <w:p w:rsidR="00965479" w:rsidRDefault="00965479">
                        <w:pPr>
                          <w:spacing w:line="240" w:lineRule="auto"/>
                          <w:ind w:left="0" w:firstLine="0"/>
                          <w:jc w:val="center"/>
                          <w:textDirection w:val="btLr"/>
                        </w:pPr>
                      </w:p>
                    </w:txbxContent>
                  </v:textbox>
                </v:shape>
                <v:shape id="Cuadro de texto 11" o:spid="_x0000_s1036" type="#_x0000_t202" style="position:absolute;left:32307;top:20776;width:21396;height:13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Gaj8UA&#10;AADbAAAADwAAAGRycy9kb3ducmV2LnhtbERPTWsCMRC9F/wPYQQvRbN6kLo1Sim0iCClWxG9DZvZ&#10;TdrNZLuJuu2vbwqF3ubxPme57l0jLtQF61nBdJKBIC69tlwr2L89je9AhIissfFMCr4owHo1uFli&#10;rv2VX+lSxFqkEA45KjAxtrmUoTTkMEx8S5y4yncOY4JdLXWH1xTuGjnLsrl0aDk1GGzp0VD5UZyd&#10;gsXheFudrPmun1/e59Wm2NnP7U6p0bB/uAcRqY//4j/3Rqf5U/j9JR0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sZqPxQAAANsAAAAPAAAAAAAAAAAAAAAAAJgCAABkcnMv&#10;ZG93bnJldi54bWxQSwUGAAAAAAQABAD1AAAAigMAAAAA&#10;" filled="f" stroked="f">
                  <v:textbox inset="2.53958mm,2.53958mm,2.53958mm,2.53958mm">
                    <w:txbxContent>
                      <w:p w:rsidR="00965479" w:rsidRDefault="00D5012F">
                        <w:pPr>
                          <w:spacing w:line="240" w:lineRule="auto"/>
                          <w:ind w:left="0" w:firstLine="0"/>
                          <w:jc w:val="left"/>
                          <w:textDirection w:val="btLr"/>
                        </w:pPr>
                        <w:r>
                          <w:rPr>
                            <w:rFonts w:ascii="Arial" w:eastAsia="Arial" w:hAnsi="Arial" w:cs="Arial"/>
                            <w:color w:val="000000"/>
                            <w:sz w:val="24"/>
                          </w:rPr>
                          <w:t xml:space="preserve">• Concepto artístico </w:t>
                        </w:r>
                      </w:p>
                      <w:p w:rsidR="00965479" w:rsidRDefault="00D5012F">
                        <w:pPr>
                          <w:spacing w:line="240" w:lineRule="auto"/>
                          <w:ind w:left="0" w:firstLine="0"/>
                          <w:jc w:val="left"/>
                          <w:textDirection w:val="btLr"/>
                        </w:pPr>
                        <w:r>
                          <w:rPr>
                            <w:rFonts w:ascii="Arial" w:eastAsia="Arial" w:hAnsi="Arial" w:cs="Arial"/>
                            <w:color w:val="000000"/>
                            <w:sz w:val="24"/>
                          </w:rPr>
                          <w:t xml:space="preserve">• Ilustración </w:t>
                        </w:r>
                      </w:p>
                      <w:p w:rsidR="00965479" w:rsidRDefault="00D5012F">
                        <w:pPr>
                          <w:spacing w:line="240" w:lineRule="auto"/>
                          <w:ind w:left="0" w:firstLine="0"/>
                          <w:jc w:val="left"/>
                          <w:textDirection w:val="btLr"/>
                        </w:pPr>
                        <w:r>
                          <w:rPr>
                            <w:rFonts w:ascii="Arial" w:eastAsia="Arial" w:hAnsi="Arial" w:cs="Arial"/>
                            <w:color w:val="000000"/>
                            <w:sz w:val="24"/>
                          </w:rPr>
                          <w:t xml:space="preserve">• Psicología del color </w:t>
                        </w:r>
                      </w:p>
                      <w:p w:rsidR="00965479" w:rsidRDefault="00D5012F">
                        <w:pPr>
                          <w:spacing w:line="240" w:lineRule="auto"/>
                          <w:ind w:left="0" w:firstLine="0"/>
                          <w:jc w:val="left"/>
                          <w:textDirection w:val="btLr"/>
                        </w:pPr>
                        <w:r>
                          <w:rPr>
                            <w:rFonts w:ascii="Arial" w:eastAsia="Arial" w:hAnsi="Arial" w:cs="Arial"/>
                            <w:color w:val="000000"/>
                            <w:sz w:val="24"/>
                          </w:rPr>
                          <w:t>• Teoría de la Comunicación</w:t>
                        </w:r>
                      </w:p>
                      <w:p w:rsidR="00965479" w:rsidRDefault="00D5012F">
                        <w:pPr>
                          <w:spacing w:line="240" w:lineRule="auto"/>
                          <w:ind w:left="0" w:firstLine="0"/>
                          <w:jc w:val="left"/>
                          <w:textDirection w:val="btLr"/>
                        </w:pPr>
                        <w:r>
                          <w:rPr>
                            <w:rFonts w:ascii="Arial" w:eastAsia="Arial" w:hAnsi="Arial" w:cs="Arial"/>
                            <w:color w:val="000000"/>
                            <w:sz w:val="24"/>
                          </w:rPr>
                          <w:t>• Composición de la pantalla</w:t>
                        </w:r>
                      </w:p>
                      <w:p w:rsidR="00965479" w:rsidRDefault="00965479">
                        <w:pPr>
                          <w:spacing w:line="240" w:lineRule="auto"/>
                          <w:ind w:left="0" w:firstLine="0"/>
                          <w:jc w:val="left"/>
                          <w:textDirection w:val="btLr"/>
                        </w:pPr>
                      </w:p>
                      <w:p w:rsidR="00965479" w:rsidRDefault="00965479">
                        <w:pPr>
                          <w:spacing w:line="240" w:lineRule="auto"/>
                          <w:ind w:left="0" w:firstLine="0"/>
                          <w:jc w:val="left"/>
                          <w:textDirection w:val="btLr"/>
                        </w:pPr>
                      </w:p>
                      <w:p w:rsidR="00965479" w:rsidRDefault="00965479">
                        <w:pPr>
                          <w:spacing w:line="240" w:lineRule="auto"/>
                          <w:ind w:left="0" w:firstLine="0"/>
                          <w:jc w:val="center"/>
                          <w:textDirection w:val="btLr"/>
                        </w:pPr>
                      </w:p>
                    </w:txbxContent>
                  </v:textbox>
                </v:shape>
                <v:shape id="Cuadro de texto 12" o:spid="_x0000_s1037" type="#_x0000_t202" style="position:absolute;left:61533;top:20776;width:21396;height:13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E+MUA&#10;AADbAAAADwAAAGRycy9kb3ducmV2LnhtbERPTWsCMRC9F/wPYYReSs3Wg9TVKFJoEUFKVyntbdjM&#10;bqKbyXYTddtf3wiF3ubxPme+7F0jztQF61nBwygDQVx6bblWsN893z+CCBFZY+OZFHxTgOVicDPH&#10;XPsLv9G5iLVIIRxyVGBibHMpQ2nIYRj5ljhxle8cxgS7WuoOLyncNXKcZRPp0HJqMNjSk6HyWJyc&#10;gun7x131ac1P/fJ6mFTrYmu/Nlulbof9agYiUh//xX/utU7zx3D9JR0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YwT4xQAAANsAAAAPAAAAAAAAAAAAAAAAAJgCAABkcnMv&#10;ZG93bnJldi54bWxQSwUGAAAAAAQABAD1AAAAigMAAAAA&#10;" filled="f" stroked="f">
                  <v:textbox inset="2.53958mm,2.53958mm,2.53958mm,2.53958mm">
                    <w:txbxContent>
                      <w:p w:rsidR="00965479" w:rsidRDefault="00D5012F">
                        <w:pPr>
                          <w:spacing w:line="240" w:lineRule="auto"/>
                          <w:ind w:left="0" w:firstLine="0"/>
                          <w:jc w:val="left"/>
                          <w:textDirection w:val="btLr"/>
                        </w:pPr>
                        <w:r>
                          <w:rPr>
                            <w:rFonts w:ascii="Arial" w:eastAsia="Arial" w:hAnsi="Arial" w:cs="Arial"/>
                            <w:color w:val="000000"/>
                            <w:sz w:val="24"/>
                          </w:rPr>
                          <w:t xml:space="preserve">• El agua  </w:t>
                        </w:r>
                      </w:p>
                      <w:p w:rsidR="00965479" w:rsidRDefault="00D5012F">
                        <w:pPr>
                          <w:spacing w:line="240" w:lineRule="auto"/>
                          <w:ind w:left="0" w:firstLine="0"/>
                          <w:jc w:val="left"/>
                          <w:textDirection w:val="btLr"/>
                        </w:pPr>
                        <w:r>
                          <w:rPr>
                            <w:rFonts w:ascii="Arial" w:eastAsia="Arial" w:hAnsi="Arial" w:cs="Arial"/>
                            <w:color w:val="000000"/>
                            <w:sz w:val="24"/>
                          </w:rPr>
                          <w:t xml:space="preserve">• El aire </w:t>
                        </w:r>
                      </w:p>
                      <w:p w:rsidR="00965479" w:rsidRDefault="00D5012F">
                        <w:pPr>
                          <w:spacing w:line="240" w:lineRule="auto"/>
                          <w:ind w:left="0" w:firstLine="0"/>
                          <w:jc w:val="left"/>
                          <w:textDirection w:val="btLr"/>
                        </w:pPr>
                        <w:r>
                          <w:rPr>
                            <w:rFonts w:ascii="Arial" w:eastAsia="Arial" w:hAnsi="Arial" w:cs="Arial"/>
                            <w:color w:val="000000"/>
                            <w:sz w:val="24"/>
                          </w:rPr>
                          <w:t>• reconocimiento del entorno a ser cuidado  ( hogar, escuela,ciudad,planeta)</w:t>
                        </w:r>
                      </w:p>
                      <w:p w:rsidR="00965479" w:rsidRDefault="00D5012F">
                        <w:pPr>
                          <w:spacing w:line="240" w:lineRule="auto"/>
                          <w:ind w:left="0" w:firstLine="0"/>
                          <w:jc w:val="left"/>
                          <w:textDirection w:val="btLr"/>
                        </w:pPr>
                        <w:r>
                          <w:rPr>
                            <w:rFonts w:ascii="Arial" w:eastAsia="Arial" w:hAnsi="Arial" w:cs="Arial"/>
                            <w:color w:val="000000"/>
                            <w:sz w:val="24"/>
                          </w:rPr>
                          <w:t xml:space="preserve">• Recursos Naturales </w:t>
                        </w:r>
                      </w:p>
                      <w:p w:rsidR="00965479" w:rsidRDefault="00D5012F">
                        <w:pPr>
                          <w:spacing w:line="240" w:lineRule="auto"/>
                          <w:ind w:left="0" w:firstLine="0"/>
                          <w:jc w:val="left"/>
                          <w:textDirection w:val="btLr"/>
                        </w:pPr>
                        <w:r>
                          <w:rPr>
                            <w:rFonts w:ascii="Arial" w:eastAsia="Arial" w:hAnsi="Arial" w:cs="Arial"/>
                            <w:color w:val="000000"/>
                            <w:sz w:val="24"/>
                          </w:rPr>
                          <w:t xml:space="preserve">• Consecuencias de la contaminación </w:t>
                        </w:r>
                      </w:p>
                      <w:p w:rsidR="00965479" w:rsidRDefault="00D5012F">
                        <w:pPr>
                          <w:spacing w:line="240" w:lineRule="auto"/>
                          <w:ind w:left="0" w:firstLine="0"/>
                          <w:jc w:val="left"/>
                          <w:textDirection w:val="btLr"/>
                        </w:pPr>
                        <w:r>
                          <w:rPr>
                            <w:rFonts w:ascii="Arial" w:eastAsia="Arial" w:hAnsi="Arial" w:cs="Arial"/>
                            <w:color w:val="000000"/>
                            <w:sz w:val="24"/>
                          </w:rPr>
                          <w:t xml:space="preserve">• Correcta separación de residuos </w:t>
                        </w:r>
                      </w:p>
                      <w:p w:rsidR="00965479" w:rsidRDefault="00965479">
                        <w:pPr>
                          <w:spacing w:line="240" w:lineRule="auto"/>
                          <w:ind w:left="0" w:firstLine="0"/>
                          <w:jc w:val="left"/>
                          <w:textDirection w:val="btLr"/>
                        </w:pPr>
                      </w:p>
                      <w:p w:rsidR="00965479" w:rsidRDefault="00965479">
                        <w:pPr>
                          <w:spacing w:line="240" w:lineRule="auto"/>
                          <w:ind w:left="0" w:firstLine="0"/>
                          <w:jc w:val="left"/>
                          <w:textDirection w:val="btLr"/>
                        </w:pPr>
                      </w:p>
                      <w:p w:rsidR="00965479" w:rsidRDefault="00965479">
                        <w:pPr>
                          <w:spacing w:line="240" w:lineRule="auto"/>
                          <w:ind w:left="0" w:firstLine="0"/>
                          <w:jc w:val="center"/>
                          <w:textDirection w:val="btLr"/>
                        </w:pPr>
                      </w:p>
                    </w:txbxContent>
                  </v:textbox>
                </v:shape>
                <w10:anchorlock/>
              </v:group>
            </w:pict>
          </mc:Fallback>
        </mc:AlternateContent>
      </w:r>
      <w:bookmarkEnd w:id="1"/>
    </w:p>
    <w:p w:rsidR="00965479" w:rsidRDefault="00965479">
      <w:pPr>
        <w:tabs>
          <w:tab w:val="center" w:pos="1120"/>
        </w:tabs>
        <w:spacing w:line="259" w:lineRule="auto"/>
        <w:ind w:left="0" w:firstLine="0"/>
        <w:jc w:val="left"/>
        <w:rPr>
          <w:rFonts w:ascii="Times New Roman" w:eastAsia="Times New Roman" w:hAnsi="Times New Roman" w:cs="Times New Roman"/>
          <w:color w:val="333333"/>
          <w:sz w:val="24"/>
          <w:szCs w:val="24"/>
          <w:highlight w:val="white"/>
        </w:rPr>
      </w:pPr>
    </w:p>
    <w:p w:rsidR="00965479" w:rsidRDefault="00D5012F">
      <w:pPr>
        <w:spacing w:line="480" w:lineRule="auto"/>
        <w:ind w:left="0" w:firstLine="0"/>
        <w:jc w:val="left"/>
        <w:rPr>
          <w:rFonts w:ascii="Times New Roman" w:eastAsia="Times New Roman" w:hAnsi="Times New Roman" w:cs="Times New Roman"/>
          <w:b/>
          <w:color w:val="333333"/>
          <w:sz w:val="24"/>
          <w:szCs w:val="24"/>
          <w:highlight w:val="white"/>
        </w:rPr>
      </w:pPr>
      <w:r>
        <w:rPr>
          <w:rFonts w:ascii="Times New Roman" w:eastAsia="Times New Roman" w:hAnsi="Times New Roman" w:cs="Times New Roman"/>
          <w:b/>
          <w:color w:val="333333"/>
          <w:sz w:val="24"/>
          <w:szCs w:val="24"/>
          <w:highlight w:val="white"/>
        </w:rPr>
        <w:t xml:space="preserve">4.3.1 Serious Game enfocado a un público infantil </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El Serious Game es una herramienta altamente didáctica con la capacidad de generar conciencia, aprendizaje o reflexión sobre algún tema en específico al jugador que interactúa con él. Para el caso de esta investigación que busca generar un manual para diseñar un serious game que tenga como contenido de aprendizaje la educación medio ambiental para niños, se analizan los factores que se deben adaptar del Serious Game para que cumpla con los objetivos propuestas, además de ser una fuente de entretenimiento para el público infantil. </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De acuerdo con el recorrido teórico realizado a través de autores con alta experiencia en la investigación asociada a los serious games a la hora de crear uno se deben tener en cuenta diferentes variables como lo son la jugabilidad, la experiencia de usuario, el contenido y el diseño. Los videojuegos comerciales utilizan muy bien estos aspectos para atraer a su público y lograr el entretenimiento esperado sin embargo, a la hora de analizar las mismas variables en los juegos con propósitos educativos se llega a la conclusión de que estos priorizan el aprendizaje dejando a un lado el factor entretenimiento que es un gran motivante para los jugadores en especial si se está hablando del público infantil. (Morales &amp; San Cornelio, 2016)</w:t>
      </w:r>
    </w:p>
    <w:p w:rsidR="00965479" w:rsidRDefault="00965479">
      <w:pPr>
        <w:spacing w:line="480" w:lineRule="auto"/>
        <w:ind w:left="0" w:firstLine="0"/>
        <w:jc w:val="left"/>
        <w:rPr>
          <w:rFonts w:ascii="Times New Roman" w:eastAsia="Times New Roman" w:hAnsi="Times New Roman" w:cs="Times New Roman"/>
          <w:color w:val="333333"/>
          <w:sz w:val="24"/>
          <w:szCs w:val="24"/>
          <w:highlight w:val="white"/>
        </w:rPr>
      </w:pPr>
    </w:p>
    <w:p w:rsidR="00965479" w:rsidRDefault="00D5012F">
      <w:pPr>
        <w:spacing w:line="480" w:lineRule="auto"/>
        <w:ind w:left="0" w:firstLine="0"/>
        <w:jc w:val="left"/>
        <w:rPr>
          <w:rFonts w:ascii="Times New Roman" w:eastAsia="Times New Roman" w:hAnsi="Times New Roman" w:cs="Times New Roman"/>
          <w:b/>
          <w:color w:val="333333"/>
          <w:sz w:val="24"/>
          <w:szCs w:val="24"/>
          <w:highlight w:val="white"/>
        </w:rPr>
      </w:pPr>
      <w:r>
        <w:rPr>
          <w:rFonts w:ascii="Times New Roman" w:eastAsia="Times New Roman" w:hAnsi="Times New Roman" w:cs="Times New Roman"/>
          <w:b/>
          <w:color w:val="333333"/>
          <w:sz w:val="24"/>
          <w:szCs w:val="24"/>
          <w:highlight w:val="white"/>
        </w:rPr>
        <w:t xml:space="preserve">4.3.2 El Diseño Gráfico como base de creación de un Serious Game </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El Diseño Gráfico está integrado por diversas ramas que permean de manera notoria a</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procesos de nuestra sociedad. Algunas de ellas son: la creación de interfaces, creación de</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personajes, animación, producción, ilustración, entre otros. Los componentes mencionados</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anteriormente hacen parte de los temas necesarios a tratar cuando hablamos de la creación</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de un videojuego, ya que es un arduo proceso que conjuga saberes, y profesiones. En</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nuestra propuesta de desarrollar un manual para la creación de un serious game,</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aplicaremos todos los conocimientos que hemos adquirido durante el pregrado de diseño</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gráfico para argumentar cada uno de los elementos necesarios a tener en cuenta para la</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creación del videojuego, temas gráficos, psicología del color, análisis de los resultados</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obtenidos a partir del instrumento aplicado a niños, teoría de la comunicación, personajes,</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composición, contenido, creación del concepto artístico entre otros componentes, formarán</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parte de este manual y serán una base sólida para el posterior diseño del serious game.</w:t>
      </w:r>
    </w:p>
    <w:p w:rsidR="00965479" w:rsidRDefault="00965479">
      <w:pPr>
        <w:spacing w:line="480" w:lineRule="auto"/>
        <w:ind w:left="0" w:firstLine="0"/>
        <w:jc w:val="left"/>
        <w:rPr>
          <w:rFonts w:ascii="Times New Roman" w:eastAsia="Times New Roman" w:hAnsi="Times New Roman" w:cs="Times New Roman"/>
          <w:color w:val="333333"/>
          <w:sz w:val="24"/>
          <w:szCs w:val="24"/>
          <w:highlight w:val="white"/>
        </w:rPr>
      </w:pPr>
    </w:p>
    <w:p w:rsidR="00965479" w:rsidRDefault="00D5012F">
      <w:pPr>
        <w:spacing w:line="480" w:lineRule="auto"/>
        <w:ind w:left="0" w:firstLine="0"/>
        <w:jc w:val="left"/>
        <w:rPr>
          <w:rFonts w:ascii="Times New Roman" w:eastAsia="Times New Roman" w:hAnsi="Times New Roman" w:cs="Times New Roman"/>
          <w:b/>
          <w:color w:val="333333"/>
          <w:sz w:val="24"/>
          <w:szCs w:val="24"/>
          <w:highlight w:val="white"/>
        </w:rPr>
      </w:pPr>
      <w:r>
        <w:rPr>
          <w:rFonts w:ascii="Times New Roman" w:eastAsia="Times New Roman" w:hAnsi="Times New Roman" w:cs="Times New Roman"/>
          <w:b/>
          <w:color w:val="333333"/>
          <w:sz w:val="24"/>
          <w:szCs w:val="24"/>
          <w:highlight w:val="white"/>
        </w:rPr>
        <w:t xml:space="preserve">4.3.3 Educación medio ambiental para niños </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La educación medioambiental debe ser vista como un aprendizaje que permite el desarrollo integral de las personas, en especial de los niños, debido a que reconocer la importancia del entorno y la forma correcta de interactuar con el mismo es una necesidad en la actualidad global. Los aspectos mayormente abordados en la enseñanza del cuidado del medioambiente son el reconocimiento del valor de los recursos naturales, la disposición correcta de residuos, el reciclaje y la reflexión como factor de cambio enfocada en las consecuencias de no cuidar el medioambiente. Todos estos conceptos están inmersos en el entorno en el que se desenvuelven los niños, tanto en el hogar como en la escuela o en el barrio se pueden encontrar casos negativos o positivos acerca del cuidado medioambiental. </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La educación medio ambiental, corresponde también a crear una identidad alrededor del cuidado de sí mismos al valorar el entorno.</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esta temática ha sido abordada por las instituciones educativas, y es de vital importancia el retomar el saber y fortalecerlo a través de plataformas digitales, y que a su vez en otro escenario puedan servir para redireccionar o fortalecer la enseñanza desde la escuela.</w:t>
      </w:r>
    </w:p>
    <w:p w:rsidR="00965479" w:rsidRDefault="00D5012F">
      <w:pPr>
        <w:spacing w:line="480" w:lineRule="auto"/>
        <w:ind w:left="0" w:firstLine="0"/>
        <w:jc w:val="left"/>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El eje temático de la educación ambiental está en el reconocimiento, la conceptualización y la transformación a partir de lo vivo, lo real del entorno.</w:t>
      </w:r>
    </w:p>
    <w:p w:rsidR="00965479" w:rsidRDefault="00965479">
      <w:pPr>
        <w:spacing w:line="480" w:lineRule="auto"/>
        <w:ind w:left="0" w:firstLine="0"/>
        <w:jc w:val="left"/>
        <w:rPr>
          <w:rFonts w:ascii="Times New Roman" w:eastAsia="Times New Roman" w:hAnsi="Times New Roman" w:cs="Times New Roman"/>
          <w:color w:val="333333"/>
          <w:sz w:val="24"/>
          <w:szCs w:val="24"/>
          <w:highlight w:val="white"/>
        </w:rPr>
      </w:pPr>
    </w:p>
    <w:p w:rsidR="00965479" w:rsidRDefault="00965479">
      <w:pPr>
        <w:spacing w:line="480" w:lineRule="auto"/>
        <w:ind w:left="0" w:firstLine="0"/>
        <w:jc w:val="left"/>
        <w:rPr>
          <w:rFonts w:ascii="Times New Roman" w:eastAsia="Times New Roman" w:hAnsi="Times New Roman" w:cs="Times New Roman"/>
          <w:b/>
          <w:color w:val="333333"/>
          <w:sz w:val="24"/>
          <w:szCs w:val="24"/>
          <w:highlight w:val="white"/>
        </w:rPr>
      </w:pPr>
    </w:p>
    <w:p w:rsidR="00965479" w:rsidRDefault="00D5012F">
      <w:pPr>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5. METODOLOGÍA</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presente estudio combina la metodología cualitativa y cuantitativa para realizar la identificación de factores de comportamiento y </w:t>
      </w:r>
      <w:r>
        <w:rPr>
          <w:rFonts w:ascii="Times New Roman" w:eastAsia="Times New Roman" w:hAnsi="Times New Roman" w:cs="Times New Roman"/>
          <w:sz w:val="24"/>
          <w:szCs w:val="24"/>
        </w:rPr>
        <w:t>tendencias</w:t>
      </w:r>
      <w:r>
        <w:rPr>
          <w:rFonts w:ascii="Times New Roman" w:eastAsia="Times New Roman" w:hAnsi="Times New Roman" w:cs="Times New Roman"/>
          <w:color w:val="000000"/>
          <w:sz w:val="24"/>
          <w:szCs w:val="24"/>
        </w:rPr>
        <w:t xml:space="preserve"> de los niños en las características cualitativas o cuantitativas que describen el fenómeno de la utilización de serious games en la educación medio ambiental en niños. </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enfoque cualitativo se realizará un trabajo etnográfico asociado a los “</w:t>
      </w:r>
      <w:r>
        <w:rPr>
          <w:rFonts w:ascii="Times New Roman" w:eastAsia="Times New Roman" w:hAnsi="Times New Roman" w:cs="Times New Roman"/>
          <w:i/>
          <w:color w:val="000000"/>
          <w:sz w:val="24"/>
          <w:szCs w:val="24"/>
        </w:rPr>
        <w:t>Focus Groups</w:t>
      </w:r>
      <w:r>
        <w:rPr>
          <w:rFonts w:ascii="Times New Roman" w:eastAsia="Times New Roman" w:hAnsi="Times New Roman" w:cs="Times New Roman"/>
          <w:color w:val="000000"/>
          <w:sz w:val="24"/>
          <w:szCs w:val="24"/>
        </w:rPr>
        <w:t>” (Malla, 2000) o grupos focales que se les asocia al método Delphi, método que se suscribe dentro de las técnicas prospectivas que estudian el futuro, permitiendo identificar la evolución de los factores del fenómeno frente al entorno social y sus posibles y sus interacciones y que además se basa en la utilización sistemática de un juicio intuitivo emitido por un grupo de expertos, (Godet, 2006)</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Focus Group es una técnica científica de recolección de datos donde se aplica una entrevista de grupo, donde hay un moderador que dirige la entrevista colectiva durante la cual un pequeño grupo de personas discute en torno a las características y las dimensiones del tema propuesto para la discusión. El desarrollo de la técnica de grupos focales se realiza a través de una entrevista, donde el investigador realiza unas preguntas concretas a los individuos sobre los factores que describen el fenómeno en cuestión. Así, se podrán identificar factores y/o variables que son de alta importancia en la descripción de comportamiento de los individuos. Luego, de aplicación de las entrevistas a las diferentes personalidades significativas se procederá a realizar un análisis descriptivo de las opiniones de las entrevistas agrupándolas en criterios de valor al análisis estadístico.</w:t>
      </w:r>
    </w:p>
    <w:p w:rsidR="00965479" w:rsidRDefault="00D5012F">
      <w:pPr>
        <w:widowControl w:val="0"/>
        <w:pBdr>
          <w:top w:val="nil"/>
          <w:left w:val="nil"/>
          <w:bottom w:val="nil"/>
          <w:right w:val="nil"/>
          <w:between w:val="nil"/>
        </w:pBdr>
        <w:spacing w:before="1"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Desde el corte cuantitativo se desarrollará una investigación correlacional entre los diferentes factores y/o características que describen el fenómeno en cuestión. Esta técnica se utiliza en las ciencias sociales para observar comportamientos sin que estos sean afectados de ninguna forma. Adicionalmente, es empleado por los investigadores para evaluar simbologías, discursos entre otros comportamientos. Esta técnica de corte cuantitativo comienza con una descripción de patrones permitiendo conocer las situaciones, costumbres y actitudes predominantes a través de la descripción exacta de las características y/o variables, ya sean cualitativas o cuantitativas, que identifican a los individuos objeto de estudio. La recolección de los datos se realiza mediante un cuestionario como instrumento cuantitativo que permite definir claramente las características con sus categorías de medición para identificar las posibles asociaciones entre dos o más variables significativas que contribuyan a la descripción del fenómeno. El individuo como unidad de análisis es observado en un entorno completamente invariable que no condicione o no presente sesgo a la hora de registrar las posibles respuestas.</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alcance de este estudio descriptivo es el circunscribirse a una población que se caracteriza por su homogeneidad en sus comportamientos. Así, los individuos seleccionados serán un subconjunto de una población objetivo que reflejan las características o variables objeto a describir. La información recopilada se refiere a un número de factores relacionados con el fenómeno.</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tanto, las interpretaciones descriptivas que muestren la información obtenida se interpretan como porcentajes de participación de cada variable sobre todo el fenómeno. Esta técnica de interpretación se asocia a la probabilidad de ocurrencia de un evento, el éxito que se desea describir. Así, la probabilidad de ocurrencia de un evento en la muestra seleccionada aleatoriamente es</w:t>
      </w:r>
    </w:p>
    <w:p w:rsidR="00965479" w:rsidRDefault="00404E71">
      <w:pPr>
        <w:jc w:val="center"/>
        <w:rPr>
          <w:rFonts w:ascii="Cambria Math" w:eastAsia="Cambria Math" w:hAnsi="Cambria Math" w:cs="Cambria Math"/>
          <w:color w:val="000000"/>
          <w:sz w:val="24"/>
          <w:szCs w:val="24"/>
        </w:rPr>
      </w:pPr>
      <m:oMathPara>
        <m:oMath>
          <m:box>
            <m:boxPr>
              <m:opEmu m:val="1"/>
              <m:ctrlPr>
                <w:rPr>
                  <w:rFonts w:ascii="Cambria Math" w:hAnsi="Cambria Math"/>
                </w:rPr>
              </m:ctrlPr>
            </m:boxPr>
            <m:e>
              <m:r>
                <w:rPr>
                  <w:rFonts w:ascii="Cambria Math" w:hAnsi="Cambria Math"/>
                </w:rPr>
                <m:t>Pr</m:t>
              </m:r>
            </m:e>
          </m:box>
          <m:r>
            <w:rPr>
              <w:rFonts w:ascii="Cambria Math" w:eastAsia="Cambria Math" w:hAnsi="Cambria Math" w:cs="Cambria Math"/>
              <w:color w:val="000000"/>
              <w:sz w:val="24"/>
              <w:szCs w:val="24"/>
            </w:rPr>
            <m:t>Pr</m:t>
          </m:r>
          <m:r>
            <w:rPr>
              <w:rFonts w:ascii="Times New Roman" w:eastAsia="Times New Roman" w:hAnsi="Times New Roman" w:cs="Times New Roman"/>
              <w:color w:val="000000"/>
              <w:sz w:val="24"/>
              <w:szCs w:val="24"/>
            </w:rPr>
            <m:t xml:space="preserve"> </m:t>
          </m:r>
          <m:d>
            <m:dPr>
              <m:begChr m:val="["/>
              <m:endChr m:val="]"/>
              <m:ctrlPr>
                <w:rPr>
                  <w:rFonts w:ascii="Times New Roman" w:eastAsia="Times New Roman" w:hAnsi="Times New Roman" w:cs="Times New Roman"/>
                  <w:color w:val="000000"/>
                  <w:sz w:val="24"/>
                  <w:szCs w:val="24"/>
                </w:rPr>
              </m:ctrlPr>
            </m:d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Exito</m:t>
                  </m:r>
                </m:e>
                <m:sub>
                  <m:r>
                    <w:rPr>
                      <w:rFonts w:ascii="Cambria Math" w:eastAsia="Cambria Math" w:hAnsi="Cambria Math" w:cs="Cambria Math"/>
                      <w:color w:val="000000"/>
                      <w:sz w:val="24"/>
                      <w:szCs w:val="24"/>
                    </w:rPr>
                    <m:t xml:space="preserve">i </m:t>
                  </m:r>
                </m:sub>
              </m:sSub>
            </m:e>
          </m:d>
          <m:r>
            <w:rPr>
              <w:rFonts w:ascii="Times New Roman" w:eastAsia="Times New Roman" w:hAnsi="Times New Roman" w:cs="Times New Roman"/>
              <w:color w:val="000000"/>
              <w:sz w:val="24"/>
              <w:szCs w:val="24"/>
            </w:rPr>
            <m:t xml:space="preserve"> </m:t>
          </m:r>
          <m:r>
            <w:rPr>
              <w:rFonts w:ascii="Cambria Math" w:eastAsia="Cambria Math" w:hAnsi="Cambria Math" w:cs="Cambria Math"/>
              <w:color w:val="000000"/>
              <w:sz w:val="24"/>
              <w:szCs w:val="24"/>
            </w:rPr>
            <m:t xml:space="preserve">= </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Frecuencia de Ocurriencia</m:t>
              </m:r>
            </m:num>
            <m:den>
              <m:r>
                <w:rPr>
                  <w:rFonts w:ascii="Cambria Math" w:eastAsia="Cambria Math" w:hAnsi="Cambria Math" w:cs="Cambria Math"/>
                  <w:color w:val="000000"/>
                  <w:sz w:val="24"/>
                  <w:szCs w:val="24"/>
                </w:rPr>
                <m:t>Tamaño de muestra</m:t>
              </m:r>
            </m:den>
          </m:f>
        </m:oMath>
      </m:oMathPara>
    </w:p>
    <w:p w:rsidR="00965479" w:rsidRDefault="00965479">
      <w:pPr>
        <w:widowControl w:val="0"/>
        <w:pBdr>
          <w:top w:val="nil"/>
          <w:left w:val="nil"/>
          <w:bottom w:val="nil"/>
          <w:right w:val="nil"/>
          <w:between w:val="nil"/>
        </w:pBdr>
        <w:spacing w:before="5"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spacing w:before="9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Donde,</w:t>
      </w:r>
    </w:p>
    <w:p w:rsidR="00965479" w:rsidRDefault="00D5012F">
      <w:pPr>
        <w:widowControl w:val="0"/>
        <w:pBdr>
          <w:top w:val="nil"/>
          <w:left w:val="nil"/>
          <w:bottom w:val="nil"/>
          <w:right w:val="nil"/>
          <w:between w:val="nil"/>
        </w:pBdr>
        <w:tabs>
          <w:tab w:val="left" w:pos="1617"/>
        </w:tabs>
        <w:spacing w:before="20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ab/>
      </w:r>
      <m:oMath>
        <m:r>
          <w:rPr>
            <w:rFonts w:ascii="Cambria Math" w:eastAsia="Cambria Math" w:hAnsi="Cambria Math" w:cs="Cambria Math"/>
            <w:color w:val="000000"/>
            <w:sz w:val="24"/>
            <w:szCs w:val="24"/>
          </w:rPr>
          <m:t>0≤Pr</m:t>
        </m:r>
        <m:d>
          <m:dPr>
            <m:begChr m:val="["/>
            <m:endChr m:val="]"/>
            <m:ctrlPr>
              <w:rPr>
                <w:rFonts w:ascii="Cambria Math" w:eastAsia="Cambria Math" w:hAnsi="Cambria Math" w:cs="Cambria Math"/>
                <w:color w:val="000000"/>
                <w:sz w:val="24"/>
                <w:szCs w:val="24"/>
              </w:rPr>
            </m:ctrlPr>
          </m:d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Exito</m:t>
                </m:r>
              </m:e>
              <m:sub>
                <m:r>
                  <w:rPr>
                    <w:rFonts w:ascii="Cambria Math" w:eastAsia="Cambria Math" w:hAnsi="Cambria Math" w:cs="Cambria Math"/>
                    <w:color w:val="000000"/>
                    <w:sz w:val="24"/>
                    <w:szCs w:val="24"/>
                  </w:rPr>
                  <m:t>i</m:t>
                </m:r>
              </m:sub>
            </m:sSub>
          </m:e>
        </m:d>
        <m:r>
          <w:rPr>
            <w:rFonts w:ascii="Cambria Math" w:eastAsia="Cambria Math" w:hAnsi="Cambria Math" w:cs="Cambria Math"/>
            <w:color w:val="000000"/>
            <w:sz w:val="24"/>
            <w:szCs w:val="24"/>
          </w:rPr>
          <m:t>≤1</m:t>
        </m:r>
      </m:oMath>
    </w:p>
    <w:p w:rsidR="00965479" w:rsidRDefault="00965479">
      <w:pPr>
        <w:widowControl w:val="0"/>
        <w:pBdr>
          <w:top w:val="nil"/>
          <w:left w:val="nil"/>
          <w:bottom w:val="nil"/>
          <w:right w:val="nil"/>
          <w:between w:val="nil"/>
        </w:pBdr>
        <w:spacing w:before="9"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tabs>
          <w:tab w:val="left" w:pos="1620"/>
        </w:tabs>
        <w:spacing w:before="82"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ab/>
      </w:r>
      <m:oMath>
        <m:nary>
          <m:naryPr>
            <m:chr m:val="∑"/>
            <m:ctrlPr>
              <w:rPr>
                <w:rFonts w:ascii="Cambria Math" w:eastAsia="Cambria Math" w:hAnsi="Cambria Math" w:cs="Cambria Math"/>
                <w:color w:val="000000"/>
                <w:sz w:val="24"/>
                <w:szCs w:val="24"/>
              </w:rPr>
            </m:ctrlPr>
          </m:naryPr>
          <m:sub>
            <m:r>
              <w:rPr>
                <w:rFonts w:ascii="Cambria Math" w:eastAsia="Cambria Math" w:hAnsi="Cambria Math" w:cs="Cambria Math"/>
                <w:color w:val="000000"/>
                <w:sz w:val="24"/>
                <w:szCs w:val="24"/>
              </w:rPr>
              <m:t>i=0</m:t>
            </m:r>
          </m:sub>
          <m:sup>
            <m:r>
              <w:rPr>
                <w:rFonts w:ascii="Cambria Math" w:eastAsia="Cambria Math" w:hAnsi="Cambria Math" w:cs="Cambria Math"/>
                <w:color w:val="000000"/>
                <w:sz w:val="24"/>
                <w:szCs w:val="24"/>
              </w:rPr>
              <m:t>n</m:t>
            </m:r>
          </m:sup>
          <m:e/>
        </m:nary>
        <m:r>
          <w:rPr>
            <w:rFonts w:ascii="Cambria Math" w:eastAsia="Cambria Math" w:hAnsi="Cambria Math" w:cs="Cambria Math"/>
            <w:color w:val="000000"/>
            <w:sz w:val="24"/>
            <w:szCs w:val="24"/>
          </w:rPr>
          <m:t>Pr</m:t>
        </m:r>
        <m:d>
          <m:dPr>
            <m:begChr m:val="["/>
            <m:endChr m:val="]"/>
            <m:ctrlPr>
              <w:rPr>
                <w:rFonts w:ascii="Cambria Math" w:eastAsia="Cambria Math" w:hAnsi="Cambria Math" w:cs="Cambria Math"/>
                <w:color w:val="000000"/>
                <w:sz w:val="24"/>
                <w:szCs w:val="24"/>
              </w:rPr>
            </m:ctrlPr>
          </m:d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Exito</m:t>
                </m:r>
              </m:e>
              <m:sub>
                <m:r>
                  <w:rPr>
                    <w:rFonts w:ascii="Cambria Math" w:eastAsia="Cambria Math" w:hAnsi="Cambria Math" w:cs="Cambria Math"/>
                    <w:color w:val="000000"/>
                    <w:sz w:val="24"/>
                    <w:szCs w:val="24"/>
                  </w:rPr>
                  <m:t>i</m:t>
                </m:r>
              </m:sub>
            </m:sSub>
          </m:e>
        </m:d>
        <m:r>
          <w:rPr>
            <w:rFonts w:ascii="Cambria Math" w:eastAsia="Cambria Math" w:hAnsi="Cambria Math" w:cs="Cambria Math"/>
            <w:color w:val="000000"/>
            <w:sz w:val="24"/>
            <w:szCs w:val="24"/>
          </w:rPr>
          <m:t xml:space="preserve">=1 </m:t>
        </m:r>
      </m:oMath>
    </w:p>
    <w:p w:rsidR="00965479" w:rsidRDefault="00965479">
      <w:pPr>
        <w:spacing w:before="92"/>
        <w:ind w:left="0"/>
        <w:jc w:val="left"/>
        <w:rPr>
          <w:rFonts w:ascii="Times New Roman" w:eastAsia="Times New Roman" w:hAnsi="Times New Roman" w:cs="Times New Roman"/>
          <w:sz w:val="24"/>
          <w:szCs w:val="24"/>
        </w:rPr>
      </w:pPr>
    </w:p>
    <w:p w:rsidR="00965479" w:rsidRDefault="00D5012F">
      <w:pPr>
        <w:widowControl w:val="0"/>
        <w:pBdr>
          <w:top w:val="nil"/>
          <w:left w:val="nil"/>
          <w:bottom w:val="nil"/>
          <w:right w:val="nil"/>
          <w:between w:val="nil"/>
        </w:pBdr>
        <w:spacing w:before="84" w:line="240"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Técnica de análisis Correlacional</w:t>
      </w:r>
    </w:p>
    <w:p w:rsidR="00965479" w:rsidRDefault="00965479">
      <w:pPr>
        <w:widowControl w:val="0"/>
        <w:pBdr>
          <w:top w:val="nil"/>
          <w:left w:val="nil"/>
          <w:bottom w:val="nil"/>
          <w:right w:val="nil"/>
          <w:between w:val="nil"/>
        </w:pBdr>
        <w:spacing w:before="1" w:line="240" w:lineRule="auto"/>
        <w:ind w:left="0" w:firstLine="0"/>
        <w:jc w:val="left"/>
        <w:rPr>
          <w:rFonts w:ascii="Times New Roman" w:eastAsia="Times New Roman" w:hAnsi="Times New Roman" w:cs="Times New Roman"/>
          <w:b/>
          <w:color w:val="000000"/>
          <w:sz w:val="24"/>
          <w:szCs w:val="24"/>
        </w:rPr>
      </w:pPr>
    </w:p>
    <w:p w:rsidR="00965479" w:rsidRDefault="00D5012F">
      <w:pPr>
        <w:widowControl w:val="0"/>
        <w:pBdr>
          <w:top w:val="nil"/>
          <w:left w:val="nil"/>
          <w:bottom w:val="nil"/>
          <w:right w:val="nil"/>
          <w:between w:val="nil"/>
        </w:pBdr>
        <w:spacing w:before="1"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investigación correlacional que se desarrollará en el presente estudio permite medir el grado de asociación entre dos o más variables y cuantifica el grado de asociación estadística entre ellas. Es así, como el presente estudio busca identificar y describir las relaciones que existen entre los factores identificados en los hechos y/o en la teoría fundamentada. Esta técnica permitirá hacer una comprensión del fenómeno a estudiar mediante un análisis multifactor.</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análisis correlacional también denominado análisis de correlación, </w:t>
      </w:r>
      <w:r>
        <w:rPr>
          <w:rFonts w:ascii="Times New Roman" w:eastAsia="Times New Roman" w:hAnsi="Times New Roman" w:cs="Times New Roman"/>
          <w:b/>
          <w:i/>
          <w:color w:val="000000"/>
          <w:sz w:val="24"/>
          <w:szCs w:val="24"/>
        </w:rPr>
        <w:t></w:t>
      </w:r>
      <w:r>
        <w:rPr>
          <w:rFonts w:ascii="Times New Roman" w:eastAsia="Times New Roman" w:hAnsi="Times New Roman" w:cs="Times New Roman"/>
          <w:color w:val="000000"/>
          <w:sz w:val="24"/>
          <w:szCs w:val="24"/>
        </w:rPr>
        <w:t xml:space="preserve">, se utiliza para determinar el grado en que en una variable o factor se mueve con respecto a otra u otras variables. El grado de asociación entre las variables puede ser muy alta o muy baja o puede ser nula. Es por esto que se desea determinar grado de asociación y el tipo de asociación mediante el coeficiente de correlación, </w:t>
      </w:r>
      <w:r>
        <w:rPr>
          <w:rFonts w:ascii="Times New Roman" w:eastAsia="Times New Roman" w:hAnsi="Times New Roman" w:cs="Times New Roman"/>
          <w:b/>
          <w:i/>
          <w:color w:val="000000"/>
          <w:sz w:val="24"/>
          <w:szCs w:val="24"/>
        </w:rPr>
        <w:t>r</w:t>
      </w:r>
      <w:r>
        <w:rPr>
          <w:rFonts w:ascii="Times New Roman" w:eastAsia="Times New Roman" w:hAnsi="Times New Roman" w:cs="Times New Roman"/>
          <w:color w:val="000000"/>
          <w:sz w:val="24"/>
          <w:szCs w:val="24"/>
        </w:rPr>
        <w:t>.</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fórmula para cuantificar el grado de asociación coeficiente de correlación que se identifica con el símbolo </w:t>
      </w:r>
      <w:r>
        <w:rPr>
          <w:rFonts w:ascii="Cambria Math" w:eastAsia="Cambria Math" w:hAnsi="Cambria Math" w:cs="Cambria Math"/>
          <w:color w:val="000000"/>
          <w:sz w:val="24"/>
          <w:szCs w:val="24"/>
        </w:rPr>
        <w:t>𝜌</w:t>
      </w:r>
      <w:r>
        <w:rPr>
          <w:rFonts w:ascii="Times New Roman" w:eastAsia="Times New Roman" w:hAnsi="Times New Roman" w:cs="Times New Roman"/>
          <w:color w:val="000000"/>
          <w:sz w:val="24"/>
          <w:szCs w:val="24"/>
        </w:rPr>
        <w:t xml:space="preserve"> = </w:t>
      </w:r>
      <w:r>
        <w:rPr>
          <w:rFonts w:ascii="Cambria Math" w:eastAsia="Cambria Math" w:hAnsi="Cambria Math" w:cs="Cambria Math"/>
          <w:color w:val="000000"/>
          <w:sz w:val="24"/>
          <w:szCs w:val="24"/>
        </w:rPr>
        <w:t>𝑟</w:t>
      </w:r>
      <w:r>
        <w:rPr>
          <w:rFonts w:ascii="Times New Roman" w:eastAsia="Times New Roman" w:hAnsi="Times New Roman" w:cs="Times New Roman"/>
          <w:color w:val="000000"/>
          <w:sz w:val="24"/>
          <w:szCs w:val="24"/>
        </w:rPr>
        <w:t>ℎ</w:t>
      </w:r>
      <w:r>
        <w:rPr>
          <w:rFonts w:ascii="Cambria Math" w:eastAsia="Cambria Math" w:hAnsi="Cambria Math" w:cs="Cambria Math"/>
          <w:color w:val="000000"/>
          <w:sz w:val="24"/>
          <w:szCs w:val="24"/>
        </w:rPr>
        <w:t>𝑜</w:t>
      </w:r>
      <w:r>
        <w:rPr>
          <w:rFonts w:ascii="Times New Roman" w:eastAsia="Times New Roman" w:hAnsi="Times New Roman" w:cs="Times New Roman"/>
          <w:color w:val="000000"/>
          <w:sz w:val="24"/>
          <w:szCs w:val="24"/>
        </w:rPr>
        <w:t xml:space="preserve"> = </w:t>
      </w:r>
      <w:r>
        <w:rPr>
          <w:rFonts w:ascii="Cambria Math" w:eastAsia="Cambria Math" w:hAnsi="Cambria Math" w:cs="Cambria Math"/>
          <w:color w:val="000000"/>
          <w:sz w:val="24"/>
          <w:szCs w:val="24"/>
        </w:rPr>
        <w:t>𝑟</w:t>
      </w:r>
      <w:r>
        <w:rPr>
          <w:rFonts w:ascii="Times New Roman" w:eastAsia="Times New Roman" w:hAnsi="Times New Roman" w:cs="Times New Roman"/>
          <w:color w:val="000000"/>
          <w:sz w:val="24"/>
          <w:szCs w:val="24"/>
        </w:rPr>
        <w:t>, es:</w:t>
      </w:r>
    </w:p>
    <w:p w:rsidR="00965479" w:rsidRDefault="00D5012F">
      <w:pPr>
        <w:jc w:val="center"/>
        <w:rPr>
          <w:rFonts w:ascii="Cambria Math" w:eastAsia="Cambria Math" w:hAnsi="Cambria Math" w:cs="Cambria Math"/>
          <w:color w:val="000000"/>
          <w:sz w:val="24"/>
          <w:szCs w:val="24"/>
        </w:rPr>
      </w:pPr>
      <m:oMathPara>
        <m:oMath>
          <m:r>
            <w:rPr>
              <w:rFonts w:ascii="Cambria Math" w:eastAsia="Cambria Math" w:hAnsi="Cambria Math" w:cs="Cambria Math"/>
              <w:color w:val="000000"/>
              <w:sz w:val="24"/>
              <w:szCs w:val="24"/>
            </w:rPr>
            <m:t>r=</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E[</m:t>
              </m:r>
              <m:d>
                <m:dPr>
                  <m:ctrlPr>
                    <w:rPr>
                      <w:rFonts w:ascii="Cambria Math" w:eastAsia="Cambria Math" w:hAnsi="Cambria Math" w:cs="Cambria Math"/>
                      <w:color w:val="000000"/>
                      <w:sz w:val="24"/>
                      <w:szCs w:val="24"/>
                    </w:rPr>
                  </m:ctrlPr>
                </m:d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X</m:t>
                      </m:r>
                    </m:e>
                    <m:sub>
                      <m:r>
                        <w:rPr>
                          <w:rFonts w:ascii="Cambria Math" w:eastAsia="Cambria Math" w:hAnsi="Cambria Math" w:cs="Cambria Math"/>
                          <w:color w:val="000000"/>
                          <w:sz w:val="24"/>
                          <w:szCs w:val="24"/>
                        </w:rPr>
                        <m:t>i</m:t>
                      </m:r>
                    </m:sub>
                  </m:sSub>
                  <m:r>
                    <w:rPr>
                      <w:rFonts w:ascii="Cambria Math" w:eastAsia="Cambria Math" w:hAnsi="Cambria Math" w:cs="Cambria Math"/>
                      <w:color w:val="000000"/>
                      <w:sz w:val="24"/>
                      <w:szCs w:val="24"/>
                    </w:rPr>
                    <m:t>-</m:t>
                  </m:r>
                  <m:bar>
                    <m:barPr>
                      <m:ctrlPr>
                        <w:rPr>
                          <w:rFonts w:ascii="Cambria Math" w:eastAsia="Cambria Math" w:hAnsi="Cambria Math" w:cs="Cambria Math"/>
                          <w:color w:val="000000"/>
                          <w:sz w:val="24"/>
                          <w:szCs w:val="24"/>
                        </w:rPr>
                      </m:ctrlPr>
                    </m:barPr>
                    <m:e>
                      <m:r>
                        <w:rPr>
                          <w:rFonts w:ascii="Cambria Math" w:eastAsia="Cambria Math" w:hAnsi="Cambria Math" w:cs="Cambria Math"/>
                          <w:color w:val="000000"/>
                          <w:sz w:val="24"/>
                          <w:szCs w:val="24"/>
                        </w:rPr>
                        <m:t>X</m:t>
                      </m:r>
                    </m:e>
                  </m:bar>
                </m:e>
              </m:d>
              <m:d>
                <m:dPr>
                  <m:ctrlPr>
                    <w:rPr>
                      <w:rFonts w:ascii="Cambria Math" w:eastAsia="Cambria Math" w:hAnsi="Cambria Math" w:cs="Cambria Math"/>
                      <w:color w:val="000000"/>
                      <w:sz w:val="24"/>
                      <w:szCs w:val="24"/>
                    </w:rPr>
                  </m:ctrlPr>
                </m:dPr>
                <m:e>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Y</m:t>
                      </m:r>
                    </m:e>
                    <m:sub>
                      <m:r>
                        <w:rPr>
                          <w:rFonts w:ascii="Cambria Math" w:eastAsia="Cambria Math" w:hAnsi="Cambria Math" w:cs="Cambria Math"/>
                          <w:color w:val="000000"/>
                          <w:sz w:val="24"/>
                          <w:szCs w:val="24"/>
                        </w:rPr>
                        <m:t>i</m:t>
                      </m:r>
                    </m:sub>
                  </m:sSub>
                  <m:r>
                    <w:rPr>
                      <w:rFonts w:ascii="Cambria Math" w:eastAsia="Cambria Math" w:hAnsi="Cambria Math" w:cs="Cambria Math"/>
                      <w:color w:val="000000"/>
                      <w:sz w:val="24"/>
                      <w:szCs w:val="24"/>
                    </w:rPr>
                    <m:t>-</m:t>
                  </m:r>
                  <m:bar>
                    <m:barPr>
                      <m:ctrlPr>
                        <w:rPr>
                          <w:rFonts w:ascii="Cambria Math" w:eastAsia="Cambria Math" w:hAnsi="Cambria Math" w:cs="Cambria Math"/>
                          <w:color w:val="000000"/>
                          <w:sz w:val="24"/>
                          <w:szCs w:val="24"/>
                        </w:rPr>
                      </m:ctrlPr>
                    </m:barPr>
                    <m:e>
                      <m:r>
                        <w:rPr>
                          <w:rFonts w:ascii="Cambria Math" w:eastAsia="Cambria Math" w:hAnsi="Cambria Math" w:cs="Cambria Math"/>
                          <w:color w:val="000000"/>
                          <w:sz w:val="24"/>
                          <w:szCs w:val="24"/>
                        </w:rPr>
                        <m:t>Y</m:t>
                      </m:r>
                    </m:e>
                  </m:bar>
                </m:e>
              </m:d>
              <m:r>
                <w:rPr>
                  <w:rFonts w:ascii="Cambria Math" w:eastAsia="Cambria Math" w:hAnsi="Cambria Math" w:cs="Cambria Math"/>
                  <w:color w:val="000000"/>
                  <w:sz w:val="24"/>
                  <w:szCs w:val="24"/>
                </w:rPr>
                <m:t>]</m:t>
              </m:r>
            </m:num>
            <m:den>
              <m:r>
                <w:rPr>
                  <w:rFonts w:ascii="Cambria Math" w:eastAsia="Cambria Math" w:hAnsi="Cambria Math" w:cs="Cambria Math"/>
                  <w:color w:val="000000"/>
                  <w:sz w:val="24"/>
                  <w:szCs w:val="24"/>
                </w:rPr>
                <m:t>E</m:t>
              </m:r>
              <m:d>
                <m:dPr>
                  <m:begChr m:val="["/>
                  <m:endChr m:val="]"/>
                  <m:ctrlPr>
                    <w:rPr>
                      <w:rFonts w:ascii="Cambria Math" w:eastAsia="Cambria Math" w:hAnsi="Cambria Math" w:cs="Cambria Math"/>
                      <w:color w:val="000000"/>
                      <w:sz w:val="24"/>
                      <w:szCs w:val="24"/>
                    </w:rPr>
                  </m:ctrlPr>
                </m:dPr>
                <m:e>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X</m:t>
                          </m:r>
                        </m:e>
                        <m:sub>
                          <m:r>
                            <w:rPr>
                              <w:rFonts w:ascii="Cambria Math" w:eastAsia="Cambria Math" w:hAnsi="Cambria Math" w:cs="Cambria Math"/>
                              <w:color w:val="000000"/>
                              <w:sz w:val="24"/>
                              <w:szCs w:val="24"/>
                            </w:rPr>
                            <m:t>i</m:t>
                          </m:r>
                        </m:sub>
                      </m:sSub>
                      <m:r>
                        <w:rPr>
                          <w:rFonts w:ascii="Cambria Math" w:eastAsia="Cambria Math" w:hAnsi="Cambria Math" w:cs="Cambria Math"/>
                          <w:color w:val="000000"/>
                          <w:sz w:val="24"/>
                          <w:szCs w:val="24"/>
                        </w:rPr>
                        <m:t>-</m:t>
                      </m:r>
                      <m:bar>
                        <m:barPr>
                          <m:ctrlPr>
                            <w:rPr>
                              <w:rFonts w:ascii="Cambria Math" w:eastAsia="Cambria Math" w:hAnsi="Cambria Math" w:cs="Cambria Math"/>
                              <w:color w:val="000000"/>
                              <w:sz w:val="24"/>
                              <w:szCs w:val="24"/>
                            </w:rPr>
                          </m:ctrlPr>
                        </m:barPr>
                        <m:e>
                          <m:r>
                            <w:rPr>
                              <w:rFonts w:ascii="Cambria Math" w:eastAsia="Cambria Math" w:hAnsi="Cambria Math" w:cs="Cambria Math"/>
                              <w:color w:val="000000"/>
                              <w:sz w:val="24"/>
                              <w:szCs w:val="24"/>
                            </w:rPr>
                            <m:t>X</m:t>
                          </m:r>
                        </m:e>
                      </m:bar>
                      <m:r>
                        <w:rPr>
                          <w:rFonts w:ascii="Cambria Math" w:eastAsia="Cambria Math" w:hAnsi="Cambria Math" w:cs="Cambria Math"/>
                          <w:color w:val="000000"/>
                          <w:sz w:val="24"/>
                          <w:szCs w:val="24"/>
                        </w:rPr>
                        <m:t>)</m:t>
                      </m:r>
                    </m:e>
                    <m:sup>
                      <m:r>
                        <w:rPr>
                          <w:rFonts w:ascii="Cambria Math" w:eastAsia="Cambria Math" w:hAnsi="Cambria Math" w:cs="Cambria Math"/>
                          <w:color w:val="000000"/>
                          <w:sz w:val="24"/>
                          <w:szCs w:val="24"/>
                        </w:rPr>
                        <m:t>2</m:t>
                      </m:r>
                    </m:sup>
                  </m:sSup>
                </m:e>
              </m:d>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1</m:t>
                  </m:r>
                </m:num>
                <m:den>
                  <m:r>
                    <w:rPr>
                      <w:rFonts w:ascii="Cambria Math" w:eastAsia="Cambria Math" w:hAnsi="Cambria Math" w:cs="Cambria Math"/>
                      <w:color w:val="000000"/>
                      <w:sz w:val="24"/>
                      <w:szCs w:val="24"/>
                    </w:rPr>
                    <m:t>2</m:t>
                  </m:r>
                </m:den>
              </m:f>
              <m:r>
                <w:rPr>
                  <w:rFonts w:ascii="Cambria Math" w:eastAsia="Cambria Math" w:hAnsi="Cambria Math" w:cs="Cambria Math"/>
                  <w:color w:val="000000"/>
                  <w:sz w:val="24"/>
                  <w:szCs w:val="24"/>
                </w:rPr>
                <m:t>E[</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m:t>
                  </m:r>
                  <m:sSub>
                    <m:sSubPr>
                      <m:ctrlPr>
                        <w:rPr>
                          <w:rFonts w:ascii="Cambria Math" w:eastAsia="Cambria Math" w:hAnsi="Cambria Math" w:cs="Cambria Math"/>
                          <w:color w:val="000000"/>
                          <w:sz w:val="24"/>
                          <w:szCs w:val="24"/>
                        </w:rPr>
                      </m:ctrlPr>
                    </m:sSubPr>
                    <m:e>
                      <m:r>
                        <w:rPr>
                          <w:rFonts w:ascii="Cambria Math" w:eastAsia="Cambria Math" w:hAnsi="Cambria Math" w:cs="Cambria Math"/>
                          <w:color w:val="000000"/>
                          <w:sz w:val="24"/>
                          <w:szCs w:val="24"/>
                        </w:rPr>
                        <m:t>Y</m:t>
                      </m:r>
                    </m:e>
                    <m:sub>
                      <m:r>
                        <w:rPr>
                          <w:rFonts w:ascii="Cambria Math" w:eastAsia="Cambria Math" w:hAnsi="Cambria Math" w:cs="Cambria Math"/>
                          <w:color w:val="000000"/>
                          <w:sz w:val="24"/>
                          <w:szCs w:val="24"/>
                        </w:rPr>
                        <m:t>i</m:t>
                      </m:r>
                    </m:sub>
                  </m:sSub>
                  <m:r>
                    <w:rPr>
                      <w:rFonts w:ascii="Cambria Math" w:eastAsia="Cambria Math" w:hAnsi="Cambria Math" w:cs="Cambria Math"/>
                      <w:color w:val="000000"/>
                      <w:sz w:val="24"/>
                      <w:szCs w:val="24"/>
                    </w:rPr>
                    <m:t>-</m:t>
                  </m:r>
                  <m:bar>
                    <m:barPr>
                      <m:ctrlPr>
                        <w:rPr>
                          <w:rFonts w:ascii="Cambria Math" w:eastAsia="Cambria Math" w:hAnsi="Cambria Math" w:cs="Cambria Math"/>
                          <w:color w:val="000000"/>
                          <w:sz w:val="24"/>
                          <w:szCs w:val="24"/>
                        </w:rPr>
                      </m:ctrlPr>
                    </m:barPr>
                    <m:e>
                      <m:r>
                        <w:rPr>
                          <w:rFonts w:ascii="Cambria Math" w:eastAsia="Cambria Math" w:hAnsi="Cambria Math" w:cs="Cambria Math"/>
                          <w:color w:val="000000"/>
                          <w:sz w:val="24"/>
                          <w:szCs w:val="24"/>
                        </w:rPr>
                        <m:t>Y</m:t>
                      </m:r>
                    </m:e>
                  </m:bar>
                  <m:r>
                    <w:rPr>
                      <w:rFonts w:ascii="Cambria Math" w:eastAsia="Cambria Math" w:hAnsi="Cambria Math" w:cs="Cambria Math"/>
                      <w:color w:val="000000"/>
                      <w:sz w:val="24"/>
                      <w:szCs w:val="24"/>
                    </w:rPr>
                    <m:t>)</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m:t>
              </m:r>
              <m:f>
                <m:fPr>
                  <m:ctrlPr>
                    <w:rPr>
                      <w:rFonts w:ascii="Cambria Math" w:eastAsia="Cambria Math" w:hAnsi="Cambria Math" w:cs="Cambria Math"/>
                      <w:color w:val="000000"/>
                      <w:sz w:val="24"/>
                      <w:szCs w:val="24"/>
                    </w:rPr>
                  </m:ctrlPr>
                </m:fPr>
                <m:num>
                  <m:r>
                    <w:rPr>
                      <w:rFonts w:ascii="Cambria Math" w:eastAsia="Cambria Math" w:hAnsi="Cambria Math" w:cs="Cambria Math"/>
                      <w:color w:val="000000"/>
                      <w:sz w:val="24"/>
                      <w:szCs w:val="24"/>
                    </w:rPr>
                    <m:t>1</m:t>
                  </m:r>
                </m:num>
                <m:den>
                  <m:r>
                    <w:rPr>
                      <w:rFonts w:ascii="Cambria Math" w:eastAsia="Cambria Math" w:hAnsi="Cambria Math" w:cs="Cambria Math"/>
                      <w:color w:val="000000"/>
                      <w:sz w:val="24"/>
                      <w:szCs w:val="24"/>
                    </w:rPr>
                    <m:t>2</m:t>
                  </m:r>
                </m:den>
              </m:f>
            </m:den>
          </m:f>
        </m:oMath>
      </m:oMathPara>
    </w:p>
    <w:p w:rsidR="00965479" w:rsidRDefault="00965479">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spacing w:before="86" w:line="240" w:lineRule="auto"/>
        <w:ind w:left="0" w:firstLine="454"/>
        <w:jc w:val="left"/>
        <w:rPr>
          <w:rFonts w:ascii="Times New Roman" w:eastAsia="Times New Roman" w:hAnsi="Times New Roman" w:cs="Times New Roman"/>
          <w:b/>
          <w:color w:val="000000"/>
          <w:sz w:val="24"/>
          <w:szCs w:val="24"/>
        </w:rPr>
      </w:pPr>
      <w:r>
        <w:rPr>
          <w:rFonts w:ascii="Gungsuh" w:eastAsia="Gungsuh" w:hAnsi="Gungsuh" w:cs="Gungsuh"/>
          <w:color w:val="000000"/>
          <w:sz w:val="24"/>
          <w:szCs w:val="24"/>
        </w:rPr>
        <w:t>Donde el coeficiente de correlación se mueve entre -1 y +1, es decir, −</w:t>
      </w:r>
      <w:r>
        <w:rPr>
          <w:rFonts w:ascii="Cambria Math" w:eastAsia="Cambria Math" w:hAnsi="Cambria Math" w:cs="Cambria Math"/>
          <w:color w:val="000000"/>
          <w:sz w:val="24"/>
          <w:szCs w:val="24"/>
        </w:rPr>
        <w:t>𝟏</w:t>
      </w:r>
      <w:r>
        <w:rPr>
          <w:rFonts w:ascii="Gungsuh" w:eastAsia="Gungsuh" w:hAnsi="Gungsuh" w:cs="Gungsuh"/>
          <w:color w:val="000000"/>
          <w:sz w:val="24"/>
          <w:szCs w:val="24"/>
        </w:rPr>
        <w:t xml:space="preserve"> ≤ </w:t>
      </w:r>
      <w:r>
        <w:rPr>
          <w:rFonts w:ascii="Cambria Math" w:eastAsia="Cambria Math" w:hAnsi="Cambria Math" w:cs="Cambria Math"/>
          <w:color w:val="000000"/>
          <w:sz w:val="24"/>
          <w:szCs w:val="24"/>
        </w:rPr>
        <w:t>𝒓</w:t>
      </w:r>
      <w:r>
        <w:rPr>
          <w:rFonts w:ascii="Gungsuh" w:eastAsia="Gungsuh" w:hAnsi="Gungsuh" w:cs="Gungsuh"/>
          <w:color w:val="000000"/>
          <w:sz w:val="24"/>
          <w:szCs w:val="24"/>
        </w:rPr>
        <w:t xml:space="preserve"> ≤ +</w:t>
      </w:r>
      <w:r>
        <w:rPr>
          <w:rFonts w:ascii="Cambria Math" w:eastAsia="Cambria Math" w:hAnsi="Cambria Math" w:cs="Cambria Math"/>
          <w:color w:val="000000"/>
          <w:sz w:val="24"/>
          <w:szCs w:val="24"/>
        </w:rPr>
        <w:t>𝟏</w:t>
      </w:r>
      <w:r>
        <w:rPr>
          <w:rFonts w:ascii="Times New Roman" w:eastAsia="Times New Roman" w:hAnsi="Times New Roman" w:cs="Times New Roman"/>
          <w:b/>
          <w:color w:val="000000"/>
          <w:sz w:val="24"/>
          <w:szCs w:val="24"/>
        </w:rPr>
        <w:t>.</w:t>
      </w:r>
    </w:p>
    <w:p w:rsidR="00965479" w:rsidRDefault="00965479">
      <w:pPr>
        <w:widowControl w:val="0"/>
        <w:pBdr>
          <w:top w:val="nil"/>
          <w:left w:val="nil"/>
          <w:bottom w:val="nil"/>
          <w:right w:val="nil"/>
          <w:between w:val="nil"/>
        </w:pBdr>
        <w:spacing w:before="6" w:line="240" w:lineRule="auto"/>
        <w:ind w:left="0" w:firstLine="454"/>
        <w:jc w:val="left"/>
        <w:rPr>
          <w:rFonts w:ascii="Times New Roman" w:eastAsia="Times New Roman" w:hAnsi="Times New Roman" w:cs="Times New Roman"/>
          <w:b/>
          <w:color w:val="000000"/>
          <w:sz w:val="24"/>
          <w:szCs w:val="24"/>
        </w:rPr>
      </w:pPr>
    </w:p>
    <w:p w:rsidR="00965479" w:rsidRDefault="00D5012F">
      <w:pPr>
        <w:widowControl w:val="0"/>
        <w:pBdr>
          <w:top w:val="nil"/>
          <w:left w:val="nil"/>
          <w:bottom w:val="nil"/>
          <w:right w:val="nil"/>
          <w:between w:val="nil"/>
        </w:pBdr>
        <w:spacing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Entonces,</w:t>
      </w:r>
    </w:p>
    <w:p w:rsidR="00965479" w:rsidRDefault="00965479">
      <w:pPr>
        <w:widowControl w:val="0"/>
        <w:pBdr>
          <w:top w:val="nil"/>
          <w:left w:val="nil"/>
          <w:bottom w:val="nil"/>
          <w:right w:val="nil"/>
          <w:between w:val="nil"/>
        </w:pBdr>
        <w:spacing w:before="10"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spacing w:before="1" w:line="240"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Interpretación del coeficiente de correlación</w:t>
      </w:r>
    </w:p>
    <w:p w:rsidR="00965479" w:rsidRDefault="00965479">
      <w:pPr>
        <w:widowControl w:val="0"/>
        <w:pBdr>
          <w:top w:val="nil"/>
          <w:left w:val="nil"/>
          <w:bottom w:val="nil"/>
          <w:right w:val="nil"/>
          <w:between w:val="nil"/>
        </w:pBdr>
        <w:spacing w:before="11" w:line="240" w:lineRule="auto"/>
        <w:ind w:left="0" w:firstLine="0"/>
        <w:jc w:val="left"/>
        <w:rPr>
          <w:rFonts w:ascii="Times New Roman" w:eastAsia="Times New Roman" w:hAnsi="Times New Roman" w:cs="Times New Roman"/>
          <w:b/>
          <w:color w:val="000000"/>
          <w:sz w:val="24"/>
          <w:szCs w:val="24"/>
        </w:rPr>
      </w:pPr>
    </w:p>
    <w:tbl>
      <w:tblPr>
        <w:tblStyle w:val="a5"/>
        <w:tblW w:w="8828" w:type="dxa"/>
        <w:tblInd w:w="2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2"/>
        <w:gridCol w:w="6706"/>
      </w:tblGrid>
      <w:tr w:rsidR="00965479">
        <w:trPr>
          <w:trHeight w:val="1100"/>
        </w:trPr>
        <w:tc>
          <w:tcPr>
            <w:tcW w:w="2122" w:type="dxa"/>
            <w:tcBorders>
              <w:left w:val="nil"/>
              <w:bottom w:val="single" w:sz="4" w:space="0" w:color="000000"/>
              <w:right w:val="nil"/>
            </w:tcBorders>
          </w:tcPr>
          <w:p w:rsidR="00965479" w:rsidRDefault="00D5012F">
            <w:pPr>
              <w:pBdr>
                <w:top w:val="nil"/>
                <w:left w:val="nil"/>
                <w:bottom w:val="nil"/>
                <w:right w:val="nil"/>
                <w:between w:val="nil"/>
              </w:pBdr>
              <w:spacing w:line="480" w:lineRule="auto"/>
              <w:ind w:left="0" w:firstLine="0"/>
              <w:jc w:val="left"/>
              <w:rPr>
                <w:rFonts w:ascii="Times New Roman" w:eastAsia="Times New Roman" w:hAnsi="Times New Roman" w:cs="Times New Roman"/>
                <w:color w:val="000000"/>
                <w:sz w:val="24"/>
                <w:szCs w:val="24"/>
              </w:rPr>
            </w:pPr>
            <w:r>
              <w:rPr>
                <w:rFonts w:ascii="Gungsuh" w:eastAsia="Gungsuh" w:hAnsi="Gungsuh" w:cs="Gungsuh"/>
                <w:color w:val="000000"/>
                <w:sz w:val="24"/>
                <w:szCs w:val="24"/>
              </w:rPr>
              <w:t>Si −</w:t>
            </w:r>
            <w:r>
              <w:rPr>
                <w:rFonts w:ascii="Cambria Math" w:eastAsia="Cambria Math" w:hAnsi="Cambria Math" w:cs="Cambria Math"/>
                <w:color w:val="000000"/>
                <w:sz w:val="24"/>
                <w:szCs w:val="24"/>
              </w:rPr>
              <w:t>𝟏</w:t>
            </w:r>
            <w:r>
              <w:rPr>
                <w:rFonts w:ascii="Gungsuh" w:eastAsia="Gungsuh" w:hAnsi="Gungsuh" w:cs="Gungsuh"/>
                <w:color w:val="000000"/>
                <w:sz w:val="24"/>
                <w:szCs w:val="24"/>
              </w:rPr>
              <w:t xml:space="preserve"> ≤ </w:t>
            </w:r>
            <w:r>
              <w:rPr>
                <w:rFonts w:ascii="Cambria Math" w:eastAsia="Cambria Math" w:hAnsi="Cambria Math" w:cs="Cambria Math"/>
                <w:color w:val="000000"/>
                <w:sz w:val="24"/>
                <w:szCs w:val="24"/>
              </w:rPr>
              <w:t>𝒓</w:t>
            </w:r>
            <w:r>
              <w:rPr>
                <w:rFonts w:ascii="Times New Roman" w:eastAsia="Times New Roman" w:hAnsi="Times New Roman" w:cs="Times New Roman"/>
                <w:color w:val="000000"/>
                <w:sz w:val="24"/>
                <w:szCs w:val="24"/>
              </w:rPr>
              <w:t xml:space="preserve"> &lt; </w:t>
            </w:r>
            <w:r>
              <w:rPr>
                <w:rFonts w:ascii="Cambria Math" w:eastAsia="Cambria Math" w:hAnsi="Cambria Math" w:cs="Cambria Math"/>
                <w:color w:val="000000"/>
                <w:sz w:val="24"/>
                <w:szCs w:val="24"/>
              </w:rPr>
              <w:t>𝟎</w:t>
            </w:r>
          </w:p>
        </w:tc>
        <w:tc>
          <w:tcPr>
            <w:tcW w:w="6706" w:type="dxa"/>
            <w:tcBorders>
              <w:left w:val="nil"/>
              <w:bottom w:val="single" w:sz="4" w:space="0" w:color="000000"/>
              <w:right w:val="nil"/>
            </w:tcBorders>
          </w:tcPr>
          <w:p w:rsidR="00965479" w:rsidRDefault="00D5012F">
            <w:pPr>
              <w:pBdr>
                <w:top w:val="nil"/>
                <w:left w:val="nil"/>
                <w:bottom w:val="nil"/>
                <w:right w:val="nil"/>
                <w:between w:val="nil"/>
              </w:pBdr>
              <w:tabs>
                <w:tab w:val="left" w:pos="3379"/>
              </w:tabs>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Existe una relación negativa. Es decir, que una variable X se mueve en forma contraria a otra variable Y.</w:t>
            </w:r>
          </w:p>
          <w:p w:rsidR="00965479" w:rsidRDefault="00D5012F">
            <w:pPr>
              <w:pBdr>
                <w:top w:val="nil"/>
                <w:left w:val="nil"/>
                <w:bottom w:val="nil"/>
                <w:right w:val="nil"/>
                <w:between w:val="nil"/>
              </w:pBdr>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tanto, la variable Y se mueve inversamente al movimiento de la variable X.</w:t>
            </w:r>
          </w:p>
        </w:tc>
      </w:tr>
      <w:tr w:rsidR="00965479">
        <w:trPr>
          <w:trHeight w:val="720"/>
        </w:trPr>
        <w:tc>
          <w:tcPr>
            <w:tcW w:w="2122" w:type="dxa"/>
            <w:tcBorders>
              <w:left w:val="nil"/>
              <w:bottom w:val="single" w:sz="4" w:space="0" w:color="000000"/>
              <w:right w:val="nil"/>
            </w:tcBorders>
          </w:tcPr>
          <w:p w:rsidR="00965479" w:rsidRDefault="00D5012F">
            <w:pPr>
              <w:pBdr>
                <w:top w:val="nil"/>
                <w:left w:val="nil"/>
                <w:bottom w:val="nil"/>
                <w:right w:val="nil"/>
                <w:between w:val="nil"/>
              </w:pBdr>
              <w:spacing w:line="48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 </w:t>
            </w:r>
            <w:r>
              <w:rPr>
                <w:rFonts w:ascii="Cambria Math" w:eastAsia="Cambria Math" w:hAnsi="Cambria Math" w:cs="Cambria Math"/>
                <w:color w:val="000000"/>
                <w:sz w:val="24"/>
                <w:szCs w:val="24"/>
              </w:rPr>
              <w:t>𝒓</w:t>
            </w:r>
            <w:r>
              <w:rPr>
                <w:rFonts w:ascii="Times New Roman" w:eastAsia="Times New Roman" w:hAnsi="Times New Roman" w:cs="Times New Roman"/>
                <w:color w:val="000000"/>
                <w:sz w:val="24"/>
                <w:szCs w:val="24"/>
              </w:rPr>
              <w:t xml:space="preserve"> = </w:t>
            </w:r>
            <w:r>
              <w:rPr>
                <w:rFonts w:ascii="Cambria Math" w:eastAsia="Cambria Math" w:hAnsi="Cambria Math" w:cs="Cambria Math"/>
                <w:color w:val="000000"/>
                <w:sz w:val="24"/>
                <w:szCs w:val="24"/>
              </w:rPr>
              <w:t>𝟎</w:t>
            </w:r>
          </w:p>
        </w:tc>
        <w:tc>
          <w:tcPr>
            <w:tcW w:w="6706" w:type="dxa"/>
            <w:tcBorders>
              <w:left w:val="nil"/>
              <w:bottom w:val="single" w:sz="4" w:space="0" w:color="000000"/>
              <w:right w:val="nil"/>
            </w:tcBorders>
          </w:tcPr>
          <w:p w:rsidR="00965479" w:rsidRDefault="00D5012F">
            <w:pPr>
              <w:pBdr>
                <w:top w:val="nil"/>
                <w:left w:val="nil"/>
                <w:bottom w:val="nil"/>
                <w:right w:val="nil"/>
                <w:between w:val="nil"/>
              </w:pBdr>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No existe relación entre las variables. Es decir, la variables se mueven en forma independiente.</w:t>
            </w:r>
          </w:p>
        </w:tc>
      </w:tr>
      <w:tr w:rsidR="00965479">
        <w:trPr>
          <w:trHeight w:val="1100"/>
        </w:trPr>
        <w:tc>
          <w:tcPr>
            <w:tcW w:w="2122" w:type="dxa"/>
            <w:tcBorders>
              <w:left w:val="nil"/>
              <w:right w:val="nil"/>
            </w:tcBorders>
          </w:tcPr>
          <w:p w:rsidR="00965479" w:rsidRDefault="00D5012F">
            <w:pPr>
              <w:pBdr>
                <w:top w:val="nil"/>
                <w:left w:val="nil"/>
                <w:bottom w:val="nil"/>
                <w:right w:val="nil"/>
                <w:between w:val="nil"/>
              </w:pBdr>
              <w:spacing w:line="48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 </w:t>
            </w:r>
            <w:r>
              <w:rPr>
                <w:rFonts w:ascii="Cambria Math" w:eastAsia="Cambria Math" w:hAnsi="Cambria Math" w:cs="Cambria Math"/>
                <w:color w:val="000000"/>
                <w:sz w:val="24"/>
                <w:szCs w:val="24"/>
              </w:rPr>
              <w:t>𝟎</w:t>
            </w:r>
            <w:r>
              <w:rPr>
                <w:rFonts w:ascii="Times New Roman" w:eastAsia="Times New Roman" w:hAnsi="Times New Roman" w:cs="Times New Roman"/>
                <w:color w:val="000000"/>
                <w:sz w:val="24"/>
                <w:szCs w:val="24"/>
              </w:rPr>
              <w:t xml:space="preserve"> &lt; </w:t>
            </w:r>
            <w:r>
              <w:rPr>
                <w:rFonts w:ascii="Cambria Math" w:eastAsia="Cambria Math" w:hAnsi="Cambria Math" w:cs="Cambria Math"/>
                <w:color w:val="000000"/>
                <w:sz w:val="24"/>
                <w:szCs w:val="24"/>
              </w:rPr>
              <w:t>𝒓</w:t>
            </w:r>
            <w:r>
              <w:rPr>
                <w:rFonts w:ascii="Gungsuh" w:eastAsia="Gungsuh" w:hAnsi="Gungsuh" w:cs="Gungsuh"/>
                <w:color w:val="000000"/>
                <w:sz w:val="24"/>
                <w:szCs w:val="24"/>
              </w:rPr>
              <w:t xml:space="preserve"> ≤ +</w:t>
            </w:r>
            <w:r>
              <w:rPr>
                <w:rFonts w:ascii="Cambria Math" w:eastAsia="Cambria Math" w:hAnsi="Cambria Math" w:cs="Cambria Math"/>
                <w:color w:val="000000"/>
                <w:sz w:val="24"/>
                <w:szCs w:val="24"/>
              </w:rPr>
              <w:t>𝟏</w:t>
            </w:r>
          </w:p>
        </w:tc>
        <w:tc>
          <w:tcPr>
            <w:tcW w:w="6706" w:type="dxa"/>
            <w:tcBorders>
              <w:left w:val="nil"/>
              <w:right w:val="nil"/>
            </w:tcBorders>
            <w:vAlign w:val="center"/>
          </w:tcPr>
          <w:p w:rsidR="00965479" w:rsidRDefault="00D5012F">
            <w:pPr>
              <w:pBdr>
                <w:top w:val="nil"/>
                <w:left w:val="nil"/>
                <w:bottom w:val="nil"/>
                <w:right w:val="nil"/>
                <w:between w:val="nil"/>
              </w:pBdr>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Existe una relación positiva. Es decir, que una variable X se mueve en forma igual a otra variable Y.</w:t>
            </w:r>
          </w:p>
          <w:p w:rsidR="00965479" w:rsidRDefault="00D5012F">
            <w:pPr>
              <w:pBdr>
                <w:top w:val="nil"/>
                <w:left w:val="nil"/>
                <w:bottom w:val="nil"/>
                <w:right w:val="nil"/>
                <w:between w:val="nil"/>
              </w:pBdr>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lo tanto, la variable Y se mueve directamente al movimiento de la variable X.</w:t>
            </w:r>
          </w:p>
        </w:tc>
      </w:tr>
    </w:tbl>
    <w:p w:rsidR="00965479" w:rsidRDefault="00965479">
      <w:pPr>
        <w:widowControl w:val="0"/>
        <w:pBdr>
          <w:top w:val="nil"/>
          <w:left w:val="nil"/>
          <w:bottom w:val="nil"/>
          <w:right w:val="nil"/>
          <w:between w:val="nil"/>
        </w:pBdr>
        <w:spacing w:before="80" w:line="480" w:lineRule="auto"/>
        <w:ind w:left="0" w:firstLine="707"/>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spacing w:before="80"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variables pueden hallarse estrecha o parcialmente relacionadas entre sí, pero también es posible que no exista entre ellas relación alguna. Puede decirse, en general, que la magnitud de una correlación depende de la medida en que los valores de dos variables aumenten o disminuyan en la misma o en diferente dirección.</w:t>
      </w:r>
    </w:p>
    <w:p w:rsidR="00965479" w:rsidRDefault="00D5012F">
      <w:pPr>
        <w:widowControl w:val="0"/>
        <w:pBdr>
          <w:top w:val="nil"/>
          <w:left w:val="nil"/>
          <w:bottom w:val="nil"/>
          <w:right w:val="nil"/>
          <w:between w:val="nil"/>
        </w:pBdr>
        <w:spacing w:before="1" w:line="480" w:lineRule="auto"/>
        <w:ind w:left="0" w:firstLine="72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 los valores de dos variables aumentan o disminuyen de la misma manera, existe una correlación positiva; si, en cambio, los valores de una variable aumentan en tanto que disminuyen los de la otra, se trata de una correlación negativa; y si los valores de una variable aumentan, los de la otra pueden aumentar o disminuir, entonces hay poca o ninguna correlación.</w:t>
      </w:r>
    </w:p>
    <w:p w:rsidR="00965479" w:rsidRDefault="00D5012F">
      <w:pPr>
        <w:widowControl w:val="0"/>
        <w:pBdr>
          <w:top w:val="nil"/>
          <w:left w:val="nil"/>
          <w:bottom w:val="nil"/>
          <w:right w:val="nil"/>
          <w:between w:val="nil"/>
        </w:pBdr>
        <w:spacing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coeficiente de correlación sólo permite expresar en términos cuantitativos el grado de asociación que dos variables guardan entre sí, no significa que tal relación sea de orden causal.</w:t>
      </w:r>
    </w:p>
    <w:p w:rsidR="00965479" w:rsidRDefault="00D5012F">
      <w:pPr>
        <w:widowControl w:val="0"/>
        <w:pBdr>
          <w:top w:val="nil"/>
          <w:left w:val="nil"/>
          <w:bottom w:val="nil"/>
          <w:right w:val="nil"/>
          <w:between w:val="nil"/>
        </w:pBdr>
        <w:spacing w:before="1"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lo tanto, se desarrolla la metodología de pruebas de hipótesis. Esta técnica estadística permite formula la hipótesis nula, Ho, de que la relación entre las dos variables no existe contra la hipótesis alternativa, Ha, de la existencia de un grado de asociación entre las variables existe. Esta hipótesis se valida con una distribución estocástica t-Student. Para decidir se hace que la probabilidad de ocurrencia de las estadística t-Student es menor al 5% de significancia se podrá rechazar la Ho. </w:t>
      </w:r>
    </w:p>
    <w:p w:rsidR="00965479" w:rsidRDefault="00D5012F">
      <w:pPr>
        <w:widowControl w:val="0"/>
        <w:pBdr>
          <w:top w:val="nil"/>
          <w:left w:val="nil"/>
          <w:bottom w:val="nil"/>
          <w:right w:val="nil"/>
          <w:between w:val="nil"/>
        </w:pBdr>
        <w:spacing w:before="1" w:line="480" w:lineRule="auto"/>
        <w:ind w:left="0" w:firstLine="707"/>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procedimiento de validación de la hipótesis nula, Ho, se desarrolla en tres (3) pasos:</w:t>
      </w:r>
    </w:p>
    <w:tbl>
      <w:tblPr>
        <w:tblStyle w:val="a6"/>
        <w:tblW w:w="9188" w:type="dxa"/>
        <w:tblInd w:w="289" w:type="dxa"/>
        <w:tblLayout w:type="fixed"/>
        <w:tblLook w:val="0000" w:firstRow="0" w:lastRow="0" w:firstColumn="0" w:lastColumn="0" w:noHBand="0" w:noVBand="0"/>
      </w:tblPr>
      <w:tblGrid>
        <w:gridCol w:w="1753"/>
        <w:gridCol w:w="7435"/>
      </w:tblGrid>
      <w:tr w:rsidR="00965479">
        <w:trPr>
          <w:trHeight w:val="1040"/>
        </w:trPr>
        <w:tc>
          <w:tcPr>
            <w:tcW w:w="1753" w:type="dxa"/>
          </w:tcPr>
          <w:p w:rsidR="00965479" w:rsidRDefault="00D5012F">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 1:</w:t>
            </w:r>
          </w:p>
          <w:p w:rsidR="00965479" w:rsidRDefault="00965479">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p>
        </w:tc>
        <w:tc>
          <w:tcPr>
            <w:tcW w:w="7435" w:type="dxa"/>
          </w:tcPr>
          <w:p w:rsidR="00965479" w:rsidRDefault="00D5012F">
            <w:pPr>
              <w:spacing w:after="200" w:line="276"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w:t>
            </w:r>
            <w:r>
              <w:rPr>
                <w:rFonts w:ascii="Times New Roman" w:eastAsia="Times New Roman" w:hAnsi="Times New Roman" w:cs="Times New Roman"/>
                <w:b/>
                <w:color w:val="000000"/>
                <w:sz w:val="24"/>
                <w:szCs w:val="24"/>
                <w:vertAlign w:val="subscript"/>
              </w:rPr>
              <w:t>o</w:t>
            </w:r>
            <w:r>
              <w:rPr>
                <w:rFonts w:ascii="Times New Roman" w:eastAsia="Times New Roman" w:hAnsi="Times New Roman" w:cs="Times New Roman"/>
                <w:b/>
                <w:color w:val="000000"/>
                <w:sz w:val="24"/>
                <w:szCs w:val="24"/>
              </w:rPr>
              <w:t>: No existe relación entre las variables</w:t>
            </w:r>
          </w:p>
          <w:p w:rsidR="00965479" w:rsidRDefault="00D5012F">
            <w:pPr>
              <w:spacing w:after="200" w:line="276"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w:t>
            </w:r>
            <w:r>
              <w:rPr>
                <w:rFonts w:ascii="Times New Roman" w:eastAsia="Times New Roman" w:hAnsi="Times New Roman" w:cs="Times New Roman"/>
                <w:b/>
                <w:color w:val="000000"/>
                <w:sz w:val="24"/>
                <w:szCs w:val="24"/>
                <w:vertAlign w:val="subscript"/>
              </w:rPr>
              <w:t>a</w:t>
            </w:r>
            <w:r>
              <w:rPr>
                <w:rFonts w:ascii="Times New Roman" w:eastAsia="Times New Roman" w:hAnsi="Times New Roman" w:cs="Times New Roman"/>
                <w:b/>
                <w:color w:val="000000"/>
                <w:sz w:val="24"/>
                <w:szCs w:val="24"/>
              </w:rPr>
              <w:t>: Existe relación entre las variables</w:t>
            </w:r>
          </w:p>
          <w:p w:rsidR="00965479" w:rsidRDefault="00965479">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p>
        </w:tc>
      </w:tr>
      <w:tr w:rsidR="00965479">
        <w:trPr>
          <w:trHeight w:val="720"/>
        </w:trPr>
        <w:tc>
          <w:tcPr>
            <w:tcW w:w="1753" w:type="dxa"/>
          </w:tcPr>
          <w:p w:rsidR="00965479" w:rsidRDefault="00D5012F">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Paso 2:</w:t>
            </w:r>
          </w:p>
          <w:p w:rsidR="00965479" w:rsidRDefault="00965479">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p>
        </w:tc>
        <w:tc>
          <w:tcPr>
            <w:tcW w:w="7435" w:type="dxa"/>
          </w:tcPr>
          <w:p w:rsidR="00965479" w:rsidRDefault="00D5012F">
            <w:pPr>
              <w:spacing w:after="200" w:line="276"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Estadística de prueba:</w:t>
            </w:r>
          </w:p>
          <w:p w:rsidR="00965479" w:rsidRDefault="00D5012F">
            <w:pPr>
              <w:jc w:val="left"/>
              <w:rPr>
                <w:rFonts w:ascii="Cambria Math" w:eastAsia="Cambria Math" w:hAnsi="Cambria Math" w:cs="Cambria Math"/>
                <w:color w:val="000000"/>
                <w:sz w:val="24"/>
                <w:szCs w:val="24"/>
              </w:rPr>
            </w:pPr>
            <m:oMathPara>
              <m:oMath>
                <m:r>
                  <w:rPr>
                    <w:rFonts w:ascii="Cambria Math" w:eastAsia="Cambria Math" w:hAnsi="Cambria Math" w:cs="Cambria Math"/>
                    <w:color w:val="000000"/>
                    <w:sz w:val="24"/>
                    <w:szCs w:val="24"/>
                  </w:rPr>
                  <m:t>T=</m:t>
                </m:r>
                <m:f>
                  <m:fPr>
                    <m:ctrlPr>
                      <w:rPr>
                        <w:rFonts w:ascii="Cambria Math" w:eastAsia="Cambria Math" w:hAnsi="Cambria Math" w:cs="Cambria Math"/>
                        <w:color w:val="000000"/>
                        <w:sz w:val="24"/>
                        <w:szCs w:val="24"/>
                      </w:rPr>
                    </m:ctrlPr>
                  </m:fPr>
                  <m:num>
                    <m:acc>
                      <m:accPr>
                        <m:ctrlPr>
                          <w:rPr>
                            <w:rFonts w:ascii="Cambria Math" w:eastAsia="Cambria Math" w:hAnsi="Cambria Math" w:cs="Cambria Math"/>
                            <w:color w:val="000000"/>
                            <w:sz w:val="24"/>
                            <w:szCs w:val="24"/>
                          </w:rPr>
                        </m:ctrlPr>
                      </m:accPr>
                      <m:e>
                        <m:r>
                          <w:rPr>
                            <w:rFonts w:ascii="Cambria Math" w:eastAsia="Cambria Math" w:hAnsi="Cambria Math" w:cs="Cambria Math"/>
                            <w:color w:val="000000"/>
                            <w:sz w:val="24"/>
                            <w:szCs w:val="24"/>
                          </w:rPr>
                          <m:t>p</m:t>
                        </m:r>
                      </m:e>
                    </m:acc>
                    <m:rad>
                      <m:radPr>
                        <m:degHide m:val="1"/>
                        <m:ctrlPr>
                          <w:rPr>
                            <w:rFonts w:ascii="Cambria Math" w:eastAsia="Cambria Math" w:hAnsi="Cambria Math" w:cs="Cambria Math"/>
                            <w:color w:val="000000"/>
                            <w:sz w:val="24"/>
                            <w:szCs w:val="24"/>
                          </w:rPr>
                        </m:ctrlPr>
                      </m:radPr>
                      <m:deg/>
                      <m:e>
                        <m:r>
                          <w:rPr>
                            <w:rFonts w:ascii="Cambria Math" w:eastAsia="Cambria Math" w:hAnsi="Cambria Math" w:cs="Cambria Math"/>
                            <w:color w:val="000000"/>
                            <w:sz w:val="24"/>
                            <w:szCs w:val="24"/>
                          </w:rPr>
                          <m:t>n-2</m:t>
                        </m:r>
                      </m:e>
                    </m:rad>
                  </m:num>
                  <m:den>
                    <m:rad>
                      <m:radPr>
                        <m:degHide m:val="1"/>
                        <m:ctrlPr>
                          <w:rPr>
                            <w:rFonts w:ascii="Cambria Math" w:eastAsia="Cambria Math" w:hAnsi="Cambria Math" w:cs="Cambria Math"/>
                            <w:color w:val="000000"/>
                            <w:sz w:val="24"/>
                            <w:szCs w:val="24"/>
                          </w:rPr>
                        </m:ctrlPr>
                      </m:radPr>
                      <m:deg/>
                      <m:e>
                        <m:r>
                          <w:rPr>
                            <w:rFonts w:ascii="Cambria Math" w:eastAsia="Cambria Math" w:hAnsi="Cambria Math" w:cs="Cambria Math"/>
                            <w:color w:val="000000"/>
                            <w:sz w:val="24"/>
                            <w:szCs w:val="24"/>
                          </w:rPr>
                          <m:t>1-</m:t>
                        </m:r>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p</m:t>
                            </m:r>
                          </m:e>
                          <m:sup>
                            <m:r>
                              <w:rPr>
                                <w:rFonts w:ascii="Cambria Math" w:eastAsia="Cambria Math" w:hAnsi="Cambria Math" w:cs="Cambria Math"/>
                                <w:color w:val="000000"/>
                                <w:sz w:val="24"/>
                                <w:szCs w:val="24"/>
                              </w:rPr>
                              <m:t>2</m:t>
                            </m:r>
                          </m:sup>
                        </m:sSup>
                      </m:e>
                    </m:rad>
                  </m:den>
                </m:f>
                <m:r>
                  <w:rPr>
                    <w:rFonts w:ascii="Cambria Math" w:eastAsia="Cambria Math" w:hAnsi="Cambria Math" w:cs="Cambria Math"/>
                    <w:color w:val="000000"/>
                    <w:sz w:val="24"/>
                    <w:szCs w:val="24"/>
                  </w:rPr>
                  <m:t>~t(n-2)</m:t>
                </m:r>
              </m:oMath>
            </m:oMathPara>
          </w:p>
          <w:p w:rsidR="00965479" w:rsidRDefault="00965479">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p>
        </w:tc>
      </w:tr>
      <w:tr w:rsidR="00965479">
        <w:trPr>
          <w:trHeight w:val="420"/>
        </w:trPr>
        <w:tc>
          <w:tcPr>
            <w:tcW w:w="1753" w:type="dxa"/>
          </w:tcPr>
          <w:p w:rsidR="00965479" w:rsidRDefault="00D5012F">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Paso 3: </w:t>
            </w:r>
          </w:p>
        </w:tc>
        <w:tc>
          <w:tcPr>
            <w:tcW w:w="7435" w:type="dxa"/>
          </w:tcPr>
          <w:p w:rsidR="00965479" w:rsidRDefault="00D5012F">
            <w:pPr>
              <w:widowControl w:val="0"/>
              <w:pBdr>
                <w:top w:val="nil"/>
                <w:left w:val="nil"/>
                <w:bottom w:val="nil"/>
                <w:right w:val="nil"/>
                <w:between w:val="nil"/>
              </w:pBdr>
              <w:spacing w:before="80" w:line="48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Regla de decisión</w:t>
            </w:r>
          </w:p>
          <w:p w:rsidR="00965479" w:rsidRDefault="00D5012F">
            <w:pPr>
              <w:widowControl w:val="0"/>
              <w:pBdr>
                <w:top w:val="nil"/>
                <w:left w:val="nil"/>
                <w:bottom w:val="nil"/>
                <w:right w:val="nil"/>
                <w:between w:val="nil"/>
              </w:pBdr>
              <w:spacing w:before="80" w:line="480" w:lineRule="auto"/>
              <w:ind w:left="0" w:firstLine="0"/>
              <w:jc w:val="left"/>
              <w:rPr>
                <w:rFonts w:ascii="Times New Roman" w:eastAsia="Times New Roman" w:hAnsi="Times New Roman" w:cs="Times New Roman"/>
                <w:b/>
                <w:color w:val="000000"/>
                <w:sz w:val="24"/>
                <w:szCs w:val="24"/>
              </w:rPr>
            </w:pPr>
            <w:r>
              <w:rPr>
                <w:rFonts w:ascii="Gungsuh" w:eastAsia="Gungsuh" w:hAnsi="Gungsuh" w:cs="Gungsuh"/>
                <w:b/>
                <w:color w:val="000000"/>
                <w:sz w:val="24"/>
                <w:szCs w:val="24"/>
              </w:rPr>
              <w:t>Si Pr(T) ≤ 0,05 se Rechaza Ho</w:t>
            </w:r>
          </w:p>
        </w:tc>
      </w:tr>
    </w:tbl>
    <w:p w:rsidR="00965479" w:rsidRDefault="00D5012F">
      <w:pPr>
        <w:widowControl w:val="0"/>
        <w:pBdr>
          <w:top w:val="nil"/>
          <w:left w:val="nil"/>
          <w:bottom w:val="nil"/>
          <w:right w:val="nil"/>
          <w:between w:val="nil"/>
        </w:pBdr>
        <w:spacing w:before="8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decir;</w:t>
      </w:r>
    </w:p>
    <w:p w:rsidR="00965479" w:rsidRDefault="00D5012F">
      <w:pPr>
        <w:widowControl w:val="0"/>
        <w:pBdr>
          <w:top w:val="nil"/>
          <w:left w:val="nil"/>
          <w:bottom w:val="nil"/>
          <w:right w:val="nil"/>
          <w:between w:val="nil"/>
        </w:pBdr>
        <w:spacing w:before="5" w:line="240" w:lineRule="auto"/>
        <w:ind w:left="0" w:firstLine="0"/>
        <w:jc w:val="left"/>
        <w:rPr>
          <w:rFonts w:ascii="Times New Roman" w:eastAsia="Times New Roman" w:hAnsi="Times New Roman" w:cs="Times New Roman"/>
          <w:color w:val="000000"/>
          <w:sz w:val="24"/>
          <w:szCs w:val="24"/>
        </w:rPr>
      </w:pPr>
      <w:r>
        <w:rPr>
          <w:noProof/>
          <w:lang w:val="es-CO"/>
        </w:rPr>
        <w:drawing>
          <wp:anchor distT="0" distB="0" distL="0" distR="0" simplePos="0" relativeHeight="251658240" behindDoc="0" locked="0" layoutInCell="1" hidden="0" allowOverlap="1">
            <wp:simplePos x="0" y="0"/>
            <wp:positionH relativeFrom="column">
              <wp:posOffset>1350264</wp:posOffset>
            </wp:positionH>
            <wp:positionV relativeFrom="paragraph">
              <wp:posOffset>181540</wp:posOffset>
            </wp:positionV>
            <wp:extent cx="3191338" cy="1444466"/>
            <wp:effectExtent l="0" t="0" r="0" b="0"/>
            <wp:wrapTopAndBottom distT="0" distB="0"/>
            <wp:docPr id="14"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4"/>
                    <a:srcRect/>
                    <a:stretch>
                      <a:fillRect/>
                    </a:stretch>
                  </pic:blipFill>
                  <pic:spPr>
                    <a:xfrm>
                      <a:off x="0" y="0"/>
                      <a:ext cx="3191338" cy="1444466"/>
                    </a:xfrm>
                    <a:prstGeom prst="rect">
                      <a:avLst/>
                    </a:prstGeom>
                    <a:ln/>
                  </pic:spPr>
                </pic:pic>
              </a:graphicData>
            </a:graphic>
          </wp:anchor>
        </w:drawing>
      </w:r>
    </w:p>
    <w:p w:rsidR="00965479" w:rsidRDefault="00965479">
      <w:pPr>
        <w:widowControl w:val="0"/>
        <w:pBdr>
          <w:top w:val="nil"/>
          <w:left w:val="nil"/>
          <w:bottom w:val="nil"/>
          <w:right w:val="nil"/>
          <w:between w:val="nil"/>
        </w:pBdr>
        <w:spacing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spacing w:before="6" w:line="240" w:lineRule="auto"/>
        <w:ind w:left="993"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Fuente: Chuke Yepes</w:t>
      </w:r>
      <w:r>
        <w:rPr>
          <w:noProof/>
          <w:lang w:val="es-CO"/>
        </w:rPr>
        <mc:AlternateContent>
          <mc:Choice Requires="wpg">
            <w:drawing>
              <wp:anchor distT="0" distB="0" distL="114300" distR="114300" simplePos="0" relativeHeight="251659264" behindDoc="0" locked="0" layoutInCell="1" hidden="0" allowOverlap="1">
                <wp:simplePos x="0" y="0"/>
                <wp:positionH relativeFrom="column">
                  <wp:posOffset>-800099</wp:posOffset>
                </wp:positionH>
                <wp:positionV relativeFrom="paragraph">
                  <wp:posOffset>0</wp:posOffset>
                </wp:positionV>
                <wp:extent cx="12700" cy="12700"/>
                <wp:effectExtent l="0" t="0" r="0" b="0"/>
                <wp:wrapTopAndBottom distT="0" distB="0"/>
                <wp:docPr id="13" name="Conector recto de flecha 13"/>
                <wp:cNvGraphicFramePr/>
                <a:graphic xmlns:a="http://schemas.openxmlformats.org/drawingml/2006/main">
                  <a:graphicData uri="http://schemas.microsoft.com/office/word/2010/wordprocessingShape">
                    <wps:wsp>
                      <wps:cNvCnPr/>
                      <wps:spPr>
                        <a:xfrm>
                          <a:off x="7772335" y="3964785"/>
                          <a:ext cx="5199380" cy="0"/>
                        </a:xfrm>
                        <a:prstGeom prst="straightConnector1">
                          <a:avLst/>
                        </a:prstGeom>
                        <a:solidFill>
                          <a:srgbClr val="FFFFFF"/>
                        </a:solid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e="http://schemas.microsoft.com/office/word/2015/wordml/symex" xmlns:cx="http://schemas.microsoft.com/office/drawing/2014/chartex">
            <w:drawing>
              <wp:anchor allowOverlap="1" behindDoc="0" distB="0" distT="0" distL="114300" distR="114300" hidden="0" layoutInCell="1" locked="0" relativeHeight="0" simplePos="0">
                <wp:simplePos x="0" y="0"/>
                <wp:positionH relativeFrom="column">
                  <wp:posOffset>-800099</wp:posOffset>
                </wp:positionH>
                <wp:positionV relativeFrom="paragraph">
                  <wp:posOffset>0</wp:posOffset>
                </wp:positionV>
                <wp:extent cx="12700" cy="12700"/>
                <wp:effectExtent b="0" l="0" r="0" t="0"/>
                <wp:wrapTopAndBottom distB="0" distT="0"/>
                <wp:docPr id="2" name="image5.png"/>
                <a:graphic>
                  <a:graphicData uri="http://schemas.openxmlformats.org/drawingml/2006/picture">
                    <pic:pic>
                      <pic:nvPicPr>
                        <pic:cNvPr id="0" name="image5.png"/>
                        <pic:cNvPicPr preferRelativeResize="0"/>
                      </pic:nvPicPr>
                      <pic:blipFill>
                        <a:blip r:embed="rId15"/>
                        <a:srcRect/>
                        <a:stretch>
                          <a:fillRect/>
                        </a:stretch>
                      </pic:blipFill>
                      <pic:spPr>
                        <a:xfrm>
                          <a:off x="0" y="0"/>
                          <a:ext cx="12700" cy="12700"/>
                        </a:xfrm>
                        <a:prstGeom prst="rect"/>
                        <a:ln/>
                      </pic:spPr>
                    </pic:pic>
                  </a:graphicData>
                </a:graphic>
              </wp:anchor>
            </w:drawing>
          </mc:Fallback>
        </mc:AlternateContent>
      </w:r>
    </w:p>
    <w:p w:rsidR="00965479" w:rsidRDefault="00965479">
      <w:pPr>
        <w:widowControl w:val="0"/>
        <w:pBdr>
          <w:top w:val="nil"/>
          <w:left w:val="nil"/>
          <w:bottom w:val="nil"/>
          <w:right w:val="nil"/>
          <w:between w:val="nil"/>
        </w:pBdr>
        <w:spacing w:before="5"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pBdr>
          <w:top w:val="nil"/>
          <w:left w:val="nil"/>
          <w:bottom w:val="nil"/>
          <w:right w:val="nil"/>
          <w:between w:val="nil"/>
        </w:pBdr>
        <w:spacing w:before="90" w:line="24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estudio se tiene la siguiente información:</w:t>
      </w:r>
    </w:p>
    <w:p w:rsidR="00965479" w:rsidRDefault="00965479">
      <w:pPr>
        <w:ind w:left="0"/>
        <w:jc w:val="left"/>
        <w:rPr>
          <w:rFonts w:ascii="Times New Roman" w:eastAsia="Times New Roman" w:hAnsi="Times New Roman" w:cs="Times New Roman"/>
          <w:sz w:val="24"/>
          <w:szCs w:val="24"/>
        </w:rPr>
      </w:pPr>
    </w:p>
    <w:p w:rsidR="00965479" w:rsidRDefault="00D5012F">
      <w:pPr>
        <w:widowControl w:val="0"/>
        <w:numPr>
          <w:ilvl w:val="0"/>
          <w:numId w:val="3"/>
        </w:numPr>
        <w:pBdr>
          <w:top w:val="nil"/>
          <w:left w:val="nil"/>
          <w:bottom w:val="nil"/>
          <w:right w:val="nil"/>
          <w:between w:val="nil"/>
        </w:pBdr>
        <w:tabs>
          <w:tab w:val="left" w:pos="922"/>
        </w:tabs>
        <w:spacing w:line="240" w:lineRule="auto"/>
        <w:ind w:left="0" w:firstLine="0"/>
        <w:jc w:val="left"/>
      </w:pPr>
      <w:r>
        <w:rPr>
          <w:rFonts w:ascii="Times New Roman" w:eastAsia="Times New Roman" w:hAnsi="Times New Roman" w:cs="Times New Roman"/>
          <w:b/>
          <w:color w:val="000000"/>
          <w:sz w:val="24"/>
          <w:szCs w:val="24"/>
        </w:rPr>
        <w:t>Población</w:t>
      </w:r>
    </w:p>
    <w:p w:rsidR="00965479" w:rsidRDefault="00965479">
      <w:pPr>
        <w:widowControl w:val="0"/>
        <w:pBdr>
          <w:top w:val="nil"/>
          <w:left w:val="nil"/>
          <w:bottom w:val="nil"/>
          <w:right w:val="nil"/>
          <w:between w:val="nil"/>
        </w:pBdr>
        <w:spacing w:before="1" w:line="240" w:lineRule="auto"/>
        <w:ind w:left="0" w:firstLine="454"/>
        <w:jc w:val="left"/>
        <w:rPr>
          <w:rFonts w:ascii="Times New Roman" w:eastAsia="Times New Roman" w:hAnsi="Times New Roman" w:cs="Times New Roman"/>
          <w:b/>
          <w:color w:val="000000"/>
          <w:sz w:val="24"/>
          <w:szCs w:val="24"/>
        </w:rPr>
      </w:pPr>
    </w:p>
    <w:p w:rsidR="00965479" w:rsidRDefault="00D5012F">
      <w:pPr>
        <w:widowControl w:val="0"/>
        <w:pBdr>
          <w:top w:val="nil"/>
          <w:left w:val="nil"/>
          <w:bottom w:val="nil"/>
          <w:right w:val="nil"/>
          <w:between w:val="nil"/>
        </w:pBd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población objetivo en el estudio de la influencia educativa que tiene la utilización de serious games para enseñar sobre medio ambiente será el número de estudiantes entre 6 a 8 años registrados en el colegio San José Obrero de San Antonio De Prado </w:t>
      </w:r>
    </w:p>
    <w:p w:rsidR="00965479" w:rsidRDefault="00965479">
      <w:pPr>
        <w:widowControl w:val="0"/>
        <w:pBdr>
          <w:top w:val="nil"/>
          <w:left w:val="nil"/>
          <w:bottom w:val="nil"/>
          <w:right w:val="nil"/>
          <w:between w:val="nil"/>
        </w:pBdr>
        <w:spacing w:before="7" w:line="240" w:lineRule="auto"/>
        <w:ind w:left="0" w:firstLine="0"/>
        <w:jc w:val="left"/>
        <w:rPr>
          <w:rFonts w:ascii="Times New Roman" w:eastAsia="Times New Roman" w:hAnsi="Times New Roman" w:cs="Times New Roman"/>
          <w:color w:val="000000"/>
          <w:sz w:val="24"/>
          <w:szCs w:val="24"/>
        </w:rPr>
      </w:pPr>
    </w:p>
    <w:p w:rsidR="00965479" w:rsidRDefault="00965479">
      <w:pPr>
        <w:widowControl w:val="0"/>
        <w:pBdr>
          <w:top w:val="nil"/>
          <w:left w:val="nil"/>
          <w:bottom w:val="nil"/>
          <w:right w:val="nil"/>
          <w:between w:val="nil"/>
        </w:pBdr>
        <w:spacing w:before="7" w:line="240" w:lineRule="auto"/>
        <w:ind w:left="0" w:firstLine="0"/>
        <w:jc w:val="left"/>
        <w:rPr>
          <w:rFonts w:ascii="Times New Roman" w:eastAsia="Times New Roman" w:hAnsi="Times New Roman" w:cs="Times New Roman"/>
          <w:color w:val="000000"/>
          <w:sz w:val="24"/>
          <w:szCs w:val="24"/>
        </w:rPr>
      </w:pPr>
    </w:p>
    <w:p w:rsidR="00965479" w:rsidRDefault="00965479">
      <w:pPr>
        <w:widowControl w:val="0"/>
        <w:pBdr>
          <w:top w:val="nil"/>
          <w:left w:val="nil"/>
          <w:bottom w:val="nil"/>
          <w:right w:val="nil"/>
          <w:between w:val="nil"/>
        </w:pBdr>
        <w:spacing w:before="7"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numPr>
          <w:ilvl w:val="0"/>
          <w:numId w:val="3"/>
        </w:numPr>
        <w:pBdr>
          <w:top w:val="nil"/>
          <w:left w:val="nil"/>
          <w:bottom w:val="nil"/>
          <w:right w:val="nil"/>
          <w:between w:val="nil"/>
        </w:pBdr>
        <w:tabs>
          <w:tab w:val="left" w:pos="922"/>
        </w:tabs>
        <w:spacing w:line="240" w:lineRule="auto"/>
        <w:ind w:left="0" w:firstLine="0"/>
        <w:jc w:val="left"/>
      </w:pPr>
      <w:r>
        <w:rPr>
          <w:rFonts w:ascii="Times New Roman" w:eastAsia="Times New Roman" w:hAnsi="Times New Roman" w:cs="Times New Roman"/>
          <w:b/>
          <w:color w:val="000000"/>
          <w:sz w:val="24"/>
          <w:szCs w:val="24"/>
        </w:rPr>
        <w:t>Método probabilístico</w:t>
      </w:r>
    </w:p>
    <w:p w:rsidR="00965479" w:rsidRDefault="00965479">
      <w:pPr>
        <w:widowControl w:val="0"/>
        <w:pBdr>
          <w:top w:val="nil"/>
          <w:left w:val="nil"/>
          <w:bottom w:val="nil"/>
          <w:right w:val="nil"/>
          <w:between w:val="nil"/>
        </w:pBdr>
        <w:spacing w:before="11" w:line="240" w:lineRule="auto"/>
        <w:ind w:left="0" w:firstLine="454"/>
        <w:jc w:val="left"/>
        <w:rPr>
          <w:rFonts w:ascii="Times New Roman" w:eastAsia="Times New Roman" w:hAnsi="Times New Roman" w:cs="Times New Roman"/>
          <w:b/>
          <w:color w:val="000000"/>
          <w:sz w:val="24"/>
          <w:szCs w:val="24"/>
        </w:rPr>
      </w:pPr>
    </w:p>
    <w:p w:rsidR="00965479" w:rsidRDefault="00D5012F">
      <w:pPr>
        <w:widowControl w:val="0"/>
        <w:pBdr>
          <w:top w:val="nil"/>
          <w:left w:val="nil"/>
          <w:bottom w:val="nil"/>
          <w:right w:val="nil"/>
          <w:between w:val="nil"/>
        </w:pBd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método probabilístico hace referencia que cada uno de los individuos de la población tienen la misma probabilidad de ser seleccionados como unidades de medición. En el proceso de selección de las unidades de medición es independiente de los otros individuos de la población.</w:t>
      </w:r>
    </w:p>
    <w:p w:rsidR="00965479" w:rsidRDefault="00965479">
      <w:pPr>
        <w:widowControl w:val="0"/>
        <w:pBdr>
          <w:top w:val="nil"/>
          <w:left w:val="nil"/>
          <w:bottom w:val="nil"/>
          <w:right w:val="nil"/>
          <w:between w:val="nil"/>
        </w:pBdr>
        <w:spacing w:before="10" w:line="240" w:lineRule="auto"/>
        <w:ind w:left="0" w:firstLine="454"/>
        <w:jc w:val="left"/>
        <w:rPr>
          <w:rFonts w:ascii="Times New Roman" w:eastAsia="Times New Roman" w:hAnsi="Times New Roman" w:cs="Times New Roman"/>
          <w:color w:val="000000"/>
          <w:sz w:val="24"/>
          <w:szCs w:val="24"/>
        </w:rPr>
      </w:pPr>
    </w:p>
    <w:p w:rsidR="00965479" w:rsidRDefault="00D5012F">
      <w:pPr>
        <w:widowControl w:val="0"/>
        <w:numPr>
          <w:ilvl w:val="0"/>
          <w:numId w:val="3"/>
        </w:numPr>
        <w:pBdr>
          <w:top w:val="nil"/>
          <w:left w:val="nil"/>
          <w:bottom w:val="nil"/>
          <w:right w:val="nil"/>
          <w:between w:val="nil"/>
        </w:pBdr>
        <w:tabs>
          <w:tab w:val="left" w:pos="922"/>
        </w:tabs>
        <w:spacing w:line="240" w:lineRule="auto"/>
        <w:ind w:left="0" w:firstLine="0"/>
        <w:jc w:val="left"/>
      </w:pPr>
      <w:r>
        <w:rPr>
          <w:rFonts w:ascii="Times New Roman" w:eastAsia="Times New Roman" w:hAnsi="Times New Roman" w:cs="Times New Roman"/>
          <w:b/>
          <w:color w:val="000000"/>
          <w:sz w:val="24"/>
          <w:szCs w:val="24"/>
        </w:rPr>
        <w:t>Muestra:</w:t>
      </w:r>
    </w:p>
    <w:p w:rsidR="00965479" w:rsidRDefault="00965479">
      <w:pPr>
        <w:widowControl w:val="0"/>
        <w:pBdr>
          <w:top w:val="nil"/>
          <w:left w:val="nil"/>
          <w:bottom w:val="nil"/>
          <w:right w:val="nil"/>
          <w:between w:val="nil"/>
        </w:pBdr>
        <w:spacing w:before="10" w:line="240" w:lineRule="auto"/>
        <w:ind w:left="0" w:firstLine="0"/>
        <w:jc w:val="left"/>
        <w:rPr>
          <w:rFonts w:ascii="Times New Roman" w:eastAsia="Times New Roman" w:hAnsi="Times New Roman" w:cs="Times New Roman"/>
          <w:b/>
          <w:color w:val="000000"/>
          <w:sz w:val="24"/>
          <w:szCs w:val="24"/>
        </w:rPr>
      </w:pPr>
    </w:p>
    <w:p w:rsidR="00965479" w:rsidRDefault="00D5012F">
      <w:pPr>
        <w:widowControl w:val="0"/>
        <w:pBdr>
          <w:top w:val="nil"/>
          <w:left w:val="nil"/>
          <w:bottom w:val="nil"/>
          <w:right w:val="nil"/>
          <w:between w:val="nil"/>
        </w:pBd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selección de la muestra se aplica el muestreo probabilístico en la técnica de Muestreo Aleatorio Simple –MAS (Mendenhall, 2006). Esta técnica se basa en el supuesto de que todas las unidades de medición presentan una única característica común de observación y que las identifica en su totalidad pertenecientes a la población.</w:t>
      </w:r>
    </w:p>
    <w:p w:rsidR="00965479" w:rsidRDefault="00D5012F">
      <w:pPr>
        <w:widowControl w:val="0"/>
        <w:pBdr>
          <w:top w:val="nil"/>
          <w:left w:val="nil"/>
          <w:bottom w:val="nil"/>
          <w:right w:val="nil"/>
          <w:between w:val="nil"/>
        </w:pBd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muestra a seleccionar aleatoriamente será:</w:t>
      </w:r>
    </w:p>
    <w:p w:rsidR="00965479" w:rsidRDefault="00D5012F">
      <w:pPr>
        <w:jc w:val="center"/>
        <w:rPr>
          <w:rFonts w:ascii="Cambria Math" w:eastAsia="Cambria Math" w:hAnsi="Cambria Math" w:cs="Cambria Math"/>
          <w:color w:val="000000"/>
          <w:sz w:val="24"/>
          <w:szCs w:val="24"/>
        </w:rPr>
      </w:pPr>
      <m:oMathPara>
        <m:oMath>
          <m:r>
            <w:rPr>
              <w:rFonts w:ascii="Cambria Math" w:eastAsia="Cambria Math" w:hAnsi="Cambria Math" w:cs="Cambria Math"/>
              <w:color w:val="000000"/>
              <w:sz w:val="24"/>
              <w:szCs w:val="24"/>
            </w:rPr>
            <m:t>n=</m:t>
          </m:r>
          <m:f>
            <m:fPr>
              <m:ctrlPr>
                <w:rPr>
                  <w:rFonts w:ascii="Cambria Math" w:eastAsia="Cambria Math" w:hAnsi="Cambria Math" w:cs="Cambria Math"/>
                  <w:color w:val="000000"/>
                  <w:sz w:val="24"/>
                  <w:szCs w:val="24"/>
                </w:rPr>
              </m:ctrlPr>
            </m:fPr>
            <m:num>
              <m:f>
                <m:fPr>
                  <m:ctrlPr>
                    <w:rPr>
                      <w:rFonts w:ascii="Cambria Math" w:eastAsia="Cambria Math" w:hAnsi="Cambria Math" w:cs="Cambria Math"/>
                      <w:color w:val="000000"/>
                      <w:sz w:val="24"/>
                      <w:szCs w:val="24"/>
                    </w:rPr>
                  </m:ctrlPr>
                </m:fPr>
                <m:num>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Z</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P*Q</m:t>
                  </m:r>
                </m:num>
                <m:den>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E</m:t>
                      </m:r>
                    </m:e>
                    <m:sup>
                      <m:r>
                        <w:rPr>
                          <w:rFonts w:ascii="Cambria Math" w:eastAsia="Cambria Math" w:hAnsi="Cambria Math" w:cs="Cambria Math"/>
                          <w:color w:val="000000"/>
                          <w:sz w:val="24"/>
                          <w:szCs w:val="24"/>
                        </w:rPr>
                        <m:t>2</m:t>
                      </m:r>
                    </m:sup>
                  </m:sSup>
                </m:den>
              </m:f>
            </m:num>
            <m:den>
              <m:r>
                <w:rPr>
                  <w:rFonts w:ascii="Cambria Math" w:eastAsia="Cambria Math" w:hAnsi="Cambria Math" w:cs="Cambria Math"/>
                  <w:color w:val="000000"/>
                  <w:sz w:val="24"/>
                  <w:szCs w:val="24"/>
                </w:rPr>
                <m:t>1+</m:t>
              </m:r>
              <m:f>
                <m:fPr>
                  <m:ctrlPr>
                    <w:rPr>
                      <w:rFonts w:ascii="Cambria Math" w:eastAsia="Cambria Math" w:hAnsi="Cambria Math" w:cs="Cambria Math"/>
                      <w:color w:val="000000"/>
                      <w:sz w:val="24"/>
                      <w:szCs w:val="24"/>
                    </w:rPr>
                  </m:ctrlPr>
                </m:fPr>
                <m:num>
                  <m:f>
                    <m:fPr>
                      <m:ctrlPr>
                        <w:rPr>
                          <w:rFonts w:ascii="Cambria Math" w:eastAsia="Cambria Math" w:hAnsi="Cambria Math" w:cs="Cambria Math"/>
                          <w:color w:val="000000"/>
                          <w:sz w:val="24"/>
                          <w:szCs w:val="24"/>
                        </w:rPr>
                      </m:ctrlPr>
                    </m:fPr>
                    <m:num>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Z</m:t>
                          </m:r>
                        </m:e>
                        <m:sup>
                          <m:r>
                            <w:rPr>
                              <w:rFonts w:ascii="Cambria Math" w:eastAsia="Cambria Math" w:hAnsi="Cambria Math" w:cs="Cambria Math"/>
                              <w:color w:val="000000"/>
                              <w:sz w:val="24"/>
                              <w:szCs w:val="24"/>
                            </w:rPr>
                            <m:t>2</m:t>
                          </m:r>
                        </m:sup>
                      </m:sSup>
                      <m:r>
                        <w:rPr>
                          <w:rFonts w:ascii="Cambria Math" w:eastAsia="Cambria Math" w:hAnsi="Cambria Math" w:cs="Cambria Math"/>
                          <w:color w:val="000000"/>
                          <w:sz w:val="24"/>
                          <w:szCs w:val="24"/>
                        </w:rPr>
                        <m:t>P*Q</m:t>
                      </m:r>
                    </m:num>
                    <m:den>
                      <m:sSup>
                        <m:sSupPr>
                          <m:ctrlPr>
                            <w:rPr>
                              <w:rFonts w:ascii="Cambria Math" w:eastAsia="Cambria Math" w:hAnsi="Cambria Math" w:cs="Cambria Math"/>
                              <w:color w:val="000000"/>
                              <w:sz w:val="24"/>
                              <w:szCs w:val="24"/>
                            </w:rPr>
                          </m:ctrlPr>
                        </m:sSupPr>
                        <m:e>
                          <m:r>
                            <w:rPr>
                              <w:rFonts w:ascii="Cambria Math" w:eastAsia="Cambria Math" w:hAnsi="Cambria Math" w:cs="Cambria Math"/>
                              <w:color w:val="000000"/>
                              <w:sz w:val="24"/>
                              <w:szCs w:val="24"/>
                            </w:rPr>
                            <m:t>E</m:t>
                          </m:r>
                        </m:e>
                        <m:sup>
                          <m:r>
                            <w:rPr>
                              <w:rFonts w:ascii="Cambria Math" w:eastAsia="Cambria Math" w:hAnsi="Cambria Math" w:cs="Cambria Math"/>
                              <w:color w:val="000000"/>
                              <w:sz w:val="24"/>
                              <w:szCs w:val="24"/>
                            </w:rPr>
                            <m:t>2</m:t>
                          </m:r>
                        </m:sup>
                      </m:sSup>
                    </m:den>
                  </m:f>
                </m:num>
                <m:den>
                  <m:r>
                    <w:rPr>
                      <w:rFonts w:ascii="Cambria Math" w:eastAsia="Cambria Math" w:hAnsi="Cambria Math" w:cs="Cambria Math"/>
                      <w:color w:val="000000"/>
                      <w:sz w:val="24"/>
                      <w:szCs w:val="24"/>
                    </w:rPr>
                    <m:t>N</m:t>
                  </m:r>
                </m:den>
              </m:f>
            </m:den>
          </m:f>
        </m:oMath>
      </m:oMathPara>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Donde:</w:t>
      </w:r>
    </w:p>
    <w:tbl>
      <w:tblPr>
        <w:tblStyle w:val="a7"/>
        <w:tblW w:w="6471" w:type="dxa"/>
        <w:tblInd w:w="479" w:type="dxa"/>
        <w:tblLayout w:type="fixed"/>
        <w:tblLook w:val="0000" w:firstRow="0" w:lastRow="0" w:firstColumn="0" w:lastColumn="0" w:noHBand="0" w:noVBand="0"/>
      </w:tblPr>
      <w:tblGrid>
        <w:gridCol w:w="676"/>
        <w:gridCol w:w="5795"/>
      </w:tblGrid>
      <w:tr w:rsidR="00965479">
        <w:trPr>
          <w:trHeight w:val="340"/>
        </w:trPr>
        <w:tc>
          <w:tcPr>
            <w:tcW w:w="676" w:type="dxa"/>
          </w:tcPr>
          <w:p w:rsidR="00965479" w:rsidRDefault="00D5012F">
            <w:pPr>
              <w:pBdr>
                <w:top w:val="nil"/>
                <w:left w:val="nil"/>
                <w:bottom w:val="nil"/>
                <w:right w:val="nil"/>
                <w:between w:val="nil"/>
              </w:pBdr>
              <w:spacing w:line="271"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w:t>
            </w:r>
          </w:p>
        </w:tc>
        <w:tc>
          <w:tcPr>
            <w:tcW w:w="5795" w:type="dxa"/>
          </w:tcPr>
          <w:p w:rsidR="00965479" w:rsidRDefault="00D5012F">
            <w:pPr>
              <w:pBdr>
                <w:top w:val="nil"/>
                <w:left w:val="nil"/>
                <w:bottom w:val="nil"/>
                <w:right w:val="nil"/>
                <w:between w:val="nil"/>
              </w:pBdr>
              <w:spacing w:line="266"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Población total de individuos</w:t>
            </w:r>
          </w:p>
        </w:tc>
      </w:tr>
      <w:tr w:rsidR="00965479">
        <w:trPr>
          <w:trHeight w:val="400"/>
        </w:trPr>
        <w:tc>
          <w:tcPr>
            <w:tcW w:w="676" w:type="dxa"/>
          </w:tcPr>
          <w:p w:rsidR="00965479" w:rsidRDefault="00D5012F">
            <w:pPr>
              <w:pBdr>
                <w:top w:val="nil"/>
                <w:left w:val="nil"/>
                <w:bottom w:val="nil"/>
                <w:right w:val="nil"/>
                <w:between w:val="nil"/>
              </w:pBdr>
              <w:spacing w:before="67"/>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Z</w:t>
            </w:r>
          </w:p>
        </w:tc>
        <w:tc>
          <w:tcPr>
            <w:tcW w:w="5795" w:type="dxa"/>
          </w:tcPr>
          <w:p w:rsidR="00965479" w:rsidRDefault="00D5012F">
            <w:pPr>
              <w:pBdr>
                <w:top w:val="nil"/>
                <w:left w:val="nil"/>
                <w:bottom w:val="nil"/>
                <w:right w:val="nil"/>
                <w:between w:val="nil"/>
              </w:pBdr>
              <w:spacing w:before="62"/>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Nivel de confianza del 95%, que equivale a 1,96</w:t>
            </w:r>
          </w:p>
        </w:tc>
      </w:tr>
      <w:tr w:rsidR="00965479">
        <w:trPr>
          <w:trHeight w:val="820"/>
        </w:trPr>
        <w:tc>
          <w:tcPr>
            <w:tcW w:w="676" w:type="dxa"/>
          </w:tcPr>
          <w:p w:rsidR="00965479" w:rsidRDefault="00D5012F">
            <w:pPr>
              <w:pBdr>
                <w:top w:val="nil"/>
                <w:left w:val="nil"/>
                <w:bottom w:val="nil"/>
                <w:right w:val="nil"/>
                <w:between w:val="nil"/>
              </w:pBdr>
              <w:spacing w:before="65"/>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w:t>
            </w:r>
          </w:p>
        </w:tc>
        <w:tc>
          <w:tcPr>
            <w:tcW w:w="5795" w:type="dxa"/>
          </w:tcPr>
          <w:p w:rsidR="00965479" w:rsidRDefault="00D5012F">
            <w:pPr>
              <w:pBdr>
                <w:top w:val="nil"/>
                <w:left w:val="nil"/>
                <w:bottom w:val="nil"/>
                <w:right w:val="nil"/>
                <w:between w:val="nil"/>
              </w:pBdr>
              <w:spacing w:before="61"/>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Error de estimación</w:t>
            </w:r>
          </w:p>
          <w:p w:rsidR="00965479" w:rsidRDefault="00D5012F">
            <w:pPr>
              <w:pBdr>
                <w:top w:val="nil"/>
                <w:left w:val="nil"/>
                <w:bottom w:val="nil"/>
                <w:right w:val="nil"/>
                <w:between w:val="nil"/>
              </w:pBdr>
              <w:spacing w:before="139"/>
              <w:ind w:left="0" w:firstLine="0"/>
              <w:jc w:val="left"/>
              <w:rPr>
                <w:rFonts w:ascii="Times New Roman" w:eastAsia="Times New Roman" w:hAnsi="Times New Roman" w:cs="Times New Roman"/>
                <w:color w:val="000000"/>
                <w:sz w:val="24"/>
                <w:szCs w:val="24"/>
              </w:rPr>
            </w:pPr>
            <w:r>
              <w:rPr>
                <w:rFonts w:ascii="Gungsuh" w:eastAsia="Gungsuh" w:hAnsi="Gungsuh" w:cs="Gungsuh"/>
                <w:color w:val="000000"/>
                <w:sz w:val="24"/>
                <w:szCs w:val="24"/>
              </w:rPr>
              <w:t>Sugerencia: 1%≤ E ≤ 10%</w:t>
            </w:r>
          </w:p>
        </w:tc>
      </w:tr>
      <w:tr w:rsidR="00965479">
        <w:trPr>
          <w:trHeight w:val="400"/>
        </w:trPr>
        <w:tc>
          <w:tcPr>
            <w:tcW w:w="676" w:type="dxa"/>
          </w:tcPr>
          <w:p w:rsidR="00965479" w:rsidRDefault="00D5012F">
            <w:pPr>
              <w:pBdr>
                <w:top w:val="nil"/>
                <w:left w:val="nil"/>
                <w:bottom w:val="nil"/>
                <w:right w:val="nil"/>
                <w:between w:val="nil"/>
              </w:pBdr>
              <w:spacing w:before="68"/>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w:t>
            </w:r>
          </w:p>
        </w:tc>
        <w:tc>
          <w:tcPr>
            <w:tcW w:w="5795" w:type="dxa"/>
          </w:tcPr>
          <w:p w:rsidR="00965479" w:rsidRDefault="00D5012F">
            <w:pPr>
              <w:pBdr>
                <w:top w:val="nil"/>
                <w:left w:val="nil"/>
                <w:bottom w:val="nil"/>
                <w:right w:val="nil"/>
                <w:between w:val="nil"/>
              </w:pBdr>
              <w:spacing w:before="63"/>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Proporción de individuos que aplican el instrumentos</w:t>
            </w:r>
          </w:p>
        </w:tc>
      </w:tr>
      <w:tr w:rsidR="00965479">
        <w:trPr>
          <w:trHeight w:val="340"/>
        </w:trPr>
        <w:tc>
          <w:tcPr>
            <w:tcW w:w="676" w:type="dxa"/>
          </w:tcPr>
          <w:p w:rsidR="00965479" w:rsidRDefault="00D5012F">
            <w:pPr>
              <w:pBdr>
                <w:top w:val="nil"/>
                <w:left w:val="nil"/>
                <w:bottom w:val="nil"/>
                <w:right w:val="nil"/>
                <w:between w:val="nil"/>
              </w:pBdr>
              <w:spacing w:before="67" w:line="256"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w:t>
            </w:r>
          </w:p>
        </w:tc>
        <w:tc>
          <w:tcPr>
            <w:tcW w:w="5795" w:type="dxa"/>
          </w:tcPr>
          <w:p w:rsidR="00965479" w:rsidRDefault="00D5012F">
            <w:pPr>
              <w:pBdr>
                <w:top w:val="nil"/>
                <w:left w:val="nil"/>
                <w:bottom w:val="nil"/>
                <w:right w:val="nil"/>
                <w:between w:val="nil"/>
              </w:pBdr>
              <w:spacing w:before="62" w:line="261" w:lineRule="auto"/>
              <w:ind w:left="0" w:firstLine="0"/>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1 – P</w:t>
            </w:r>
          </w:p>
          <w:p w:rsidR="00965479" w:rsidRDefault="00965479">
            <w:pPr>
              <w:pBdr>
                <w:top w:val="nil"/>
                <w:left w:val="nil"/>
                <w:bottom w:val="nil"/>
                <w:right w:val="nil"/>
                <w:between w:val="nil"/>
              </w:pBdr>
              <w:spacing w:before="62" w:line="261" w:lineRule="auto"/>
              <w:ind w:left="0" w:firstLine="0"/>
              <w:jc w:val="left"/>
              <w:rPr>
                <w:rFonts w:ascii="Times New Roman" w:eastAsia="Times New Roman" w:hAnsi="Times New Roman" w:cs="Times New Roman"/>
                <w:color w:val="000000"/>
                <w:sz w:val="24"/>
                <w:szCs w:val="24"/>
              </w:rPr>
            </w:pPr>
          </w:p>
          <w:p w:rsidR="00965479" w:rsidRDefault="00965479">
            <w:pPr>
              <w:pBdr>
                <w:top w:val="nil"/>
                <w:left w:val="nil"/>
                <w:bottom w:val="nil"/>
                <w:right w:val="nil"/>
                <w:between w:val="nil"/>
              </w:pBdr>
              <w:spacing w:before="62" w:line="261" w:lineRule="auto"/>
              <w:ind w:left="0" w:firstLine="0"/>
              <w:jc w:val="left"/>
              <w:rPr>
                <w:rFonts w:ascii="Times New Roman" w:eastAsia="Times New Roman" w:hAnsi="Times New Roman" w:cs="Times New Roman"/>
                <w:color w:val="000000"/>
                <w:sz w:val="24"/>
                <w:szCs w:val="24"/>
              </w:rPr>
            </w:pPr>
          </w:p>
        </w:tc>
      </w:tr>
    </w:tbl>
    <w:p w:rsidR="00965479" w:rsidRDefault="00965479">
      <w:pPr>
        <w:widowControl w:val="0"/>
        <w:pBdr>
          <w:top w:val="nil"/>
          <w:left w:val="nil"/>
          <w:bottom w:val="nil"/>
          <w:right w:val="nil"/>
          <w:between w:val="nil"/>
        </w:pBdr>
        <w:spacing w:before="4" w:line="240" w:lineRule="auto"/>
        <w:ind w:left="0" w:firstLine="0"/>
        <w:jc w:val="left"/>
        <w:rPr>
          <w:rFonts w:ascii="Times New Roman" w:eastAsia="Times New Roman" w:hAnsi="Times New Roman" w:cs="Times New Roman"/>
          <w:color w:val="000000"/>
          <w:sz w:val="24"/>
          <w:szCs w:val="24"/>
        </w:rPr>
      </w:pPr>
    </w:p>
    <w:p w:rsidR="00965479" w:rsidRDefault="00D5012F">
      <w:pPr>
        <w:widowControl w:val="0"/>
        <w:numPr>
          <w:ilvl w:val="0"/>
          <w:numId w:val="3"/>
        </w:numPr>
        <w:pBdr>
          <w:top w:val="nil"/>
          <w:left w:val="nil"/>
          <w:bottom w:val="nil"/>
          <w:right w:val="nil"/>
          <w:between w:val="nil"/>
        </w:pBdr>
        <w:tabs>
          <w:tab w:val="left" w:pos="922"/>
        </w:tabs>
        <w:spacing w:line="240" w:lineRule="auto"/>
        <w:ind w:left="0" w:firstLine="0"/>
        <w:jc w:val="left"/>
      </w:pPr>
      <w:r>
        <w:rPr>
          <w:rFonts w:ascii="Times New Roman" w:eastAsia="Times New Roman" w:hAnsi="Times New Roman" w:cs="Times New Roman"/>
          <w:b/>
          <w:color w:val="000000"/>
          <w:sz w:val="24"/>
          <w:szCs w:val="24"/>
        </w:rPr>
        <w:t>Unidades de Medición:</w:t>
      </w:r>
    </w:p>
    <w:p w:rsidR="00965479" w:rsidRDefault="00965479">
      <w:pPr>
        <w:widowControl w:val="0"/>
        <w:pBdr>
          <w:top w:val="nil"/>
          <w:left w:val="nil"/>
          <w:bottom w:val="nil"/>
          <w:right w:val="nil"/>
          <w:between w:val="nil"/>
        </w:pBdr>
        <w:spacing w:before="10" w:line="240" w:lineRule="auto"/>
        <w:ind w:left="0" w:firstLine="0"/>
        <w:jc w:val="left"/>
        <w:rPr>
          <w:rFonts w:ascii="Times New Roman" w:eastAsia="Times New Roman" w:hAnsi="Times New Roman" w:cs="Times New Roman"/>
          <w:b/>
          <w:color w:val="000000"/>
          <w:sz w:val="24"/>
          <w:szCs w:val="24"/>
        </w:rPr>
      </w:pPr>
    </w:p>
    <w:p w:rsidR="00965479" w:rsidRDefault="00D5012F">
      <w:pPr>
        <w:widowControl w:val="0"/>
        <w:pBdr>
          <w:top w:val="nil"/>
          <w:left w:val="nil"/>
          <w:bottom w:val="nil"/>
          <w:right w:val="nil"/>
          <w:between w:val="nil"/>
        </w:pBdr>
        <w:spacing w:line="480" w:lineRule="auto"/>
        <w:ind w:left="0" w:firstLine="454"/>
        <w:jc w:val="lef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unidades de medición son los individuos que se selecciona aleatoriamente, mediante un proceso de simulación de números aleatorios, que serán los encargados de dar la información en los cuestionarios que se apliquen en el trabajo de campo.</w:t>
      </w:r>
    </w:p>
    <w:p w:rsidR="00965479" w:rsidRDefault="00965479">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p>
    <w:p w:rsidR="00965479" w:rsidRDefault="00965479">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b/>
          <w:sz w:val="24"/>
          <w:szCs w:val="24"/>
        </w:rPr>
      </w:pPr>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6. INSTRUMENTO</w:t>
      </w:r>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Para llevar a cabo un manual que dé cuenta de la posible realización de un serious game</w:t>
      </w:r>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enfocado al público infantil, debemos anteponer un amplio estudio que nos permita</w:t>
      </w:r>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conocer, opiniones, elecciones e inclinaciones de los niños, y finalmente los usuarios de</w:t>
      </w:r>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esta herramienta que proponemos.</w:t>
      </w:r>
    </w:p>
    <w:p w:rsidR="00965479" w:rsidRDefault="00965479">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sz w:val="24"/>
          <w:szCs w:val="24"/>
        </w:rPr>
      </w:pP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 encuesta es un método de recolección de datos a un individuo que tiene distintos métodos para ser llevada a cabo, siempre se usa un cuestionario estructurado con preguntas bien definidas, uno de los primeros pasos para realizar el manual sobre creación de serious games enfocados en el medio ambiente, es dar una idea general de las características multimedia y gráficas que atraen al público objetivo. De acuerdo con el doctor Edith D. de Leeuw de la universidad de Utrecht. De Leeyw (2011) una edad recomendable para realizar una encuesta a niños es a partir de los 7 años cuando hay un desarrollo cognitivo suficiente para responder a preguntas sistemáticas y realizadas con cuidado.</w:t>
      </w:r>
    </w:p>
    <w:p w:rsidR="00965479" w:rsidRDefault="00D5012F">
      <w:pPr>
        <w:widowControl w:val="0"/>
        <w:spacing w:after="160" w:line="480" w:lineRule="auto"/>
        <w:ind w:left="0" w:firstLine="0"/>
        <w:jc w:val="left"/>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sz w:val="24"/>
          <w:szCs w:val="24"/>
        </w:rPr>
        <w:t>Las temáticas acerca del cuidado del medio ambiente que un niño debería comprender e interiorizar son diversas, y se asocian a distintos ejes que componen la sociedad como lo pueden ser el estado, las leyes, los compromisos individuales y en comunidad, de acuerdo con</w:t>
      </w:r>
      <w:r>
        <w:rPr>
          <w:rFonts w:ascii="Times New Roman" w:eastAsia="Times New Roman" w:hAnsi="Times New Roman" w:cs="Times New Roman"/>
          <w:color w:val="222222"/>
          <w:sz w:val="24"/>
          <w:szCs w:val="24"/>
          <w:highlight w:val="white"/>
        </w:rPr>
        <w:t xml:space="preserve"> Amortegui et al (2009) los ejes temáticos para los grados tercero y cuarto de primaria se tratan de comprender su lugar en la sociedad y como pueden relacionarse con el entorno de una manera positiva. Entre los diversos temas propuestos se encuentra la adecuada separación de residuos, los tipos de contaminación existentes, los recursos naturales y su cuidado, el ecosistema y finalmente las zonas protegidas por el estado como reservas naturales.</w:t>
      </w: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departamento de medios y comunicaciones de la escuela de Londres de economía y ciencias políticas, en su artículo FAQ 18: What are some good tips for phrasing questions in a survey to children?, LSE (2010) algunas de las practicas recomendadas a la hora de realizar una encuesta con niños son las siguientes: mantener las preguntas lo más cortas posible y asegurarse de que sea una única pregunta por ítem. Siempre preguntar de manera afirmativa debido a la dificultad cognitiva que representa responder a una pregunta negativa.</w:t>
      </w: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con De Leeyw (2011) los niños responden muy bien a los cuestionarios CASI (que por sus siglas en inglés traduce auto entrevistas asistidas por computadora) este tipo de cuestionario les ayuda a completar las encuestas en su totalidad disfrutando a su vez del proceso, la utilización de soportes visuales que referencien las preguntas les permite generar una conexión con sus experiencias. </w:t>
      </w: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Siguiendo las directrices que el autor De Leeyw presenta se utilizo una aplicación digital llamada app.involve me esta aplicación permite desarrollar cuestionarios de una manera interactiva, admitiendo imágenes y colores llamativos para el público infantil. la encuesta desarrollada consta de diez preguntas que buscan perfilar una preferencia hacia el aprendizaje y videojuegos en la muestra seleccionada. </w:t>
      </w:r>
    </w:p>
    <w:p w:rsidR="00965479" w:rsidRDefault="00D5012F">
      <w:pPr>
        <w:widowControl w:val="0"/>
        <w:spacing w:after="160" w:line="480" w:lineRule="auto"/>
        <w:ind w:left="0" w:firstLine="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CO"/>
        </w:rPr>
        <w:drawing>
          <wp:inline distT="114300" distB="114300" distL="114300" distR="114300">
            <wp:extent cx="3600450" cy="3000375"/>
            <wp:effectExtent l="0" t="0" r="0" b="0"/>
            <wp:docPr id="1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r="39423"/>
                    <a:stretch>
                      <a:fillRect/>
                    </a:stretch>
                  </pic:blipFill>
                  <pic:spPr>
                    <a:xfrm>
                      <a:off x="0" y="0"/>
                      <a:ext cx="3600450" cy="3000375"/>
                    </a:xfrm>
                    <a:prstGeom prst="rect">
                      <a:avLst/>
                    </a:prstGeom>
                    <a:ln/>
                  </pic:spPr>
                </pic:pic>
              </a:graphicData>
            </a:graphic>
          </wp:inline>
        </w:drawing>
      </w:r>
    </w:p>
    <w:p w:rsidR="00965479" w:rsidRDefault="00D5012F">
      <w:pPr>
        <w:widowControl w:val="0"/>
        <w:spacing w:after="160" w:line="480" w:lineRule="auto"/>
        <w:ind w:left="0" w:firstLine="0"/>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Figura 1. Portada de la encuesta que fue aplicada a los niños, realizada en la aplicación app. involve me </w:t>
      </w:r>
    </w:p>
    <w:p w:rsidR="00965479" w:rsidRDefault="00965479">
      <w:pPr>
        <w:widowControl w:val="0"/>
        <w:spacing w:after="160" w:line="480" w:lineRule="auto"/>
        <w:ind w:left="0" w:firstLine="0"/>
        <w:jc w:val="left"/>
        <w:rPr>
          <w:rFonts w:ascii="Times New Roman" w:eastAsia="Times New Roman" w:hAnsi="Times New Roman" w:cs="Times New Roman"/>
          <w:sz w:val="20"/>
          <w:szCs w:val="20"/>
        </w:rPr>
      </w:pPr>
    </w:p>
    <w:p w:rsidR="00965479" w:rsidRDefault="00965479">
      <w:pPr>
        <w:widowControl w:val="0"/>
        <w:spacing w:after="160" w:line="480" w:lineRule="auto"/>
        <w:ind w:left="0" w:firstLine="0"/>
        <w:jc w:val="left"/>
        <w:rPr>
          <w:rFonts w:ascii="Times New Roman" w:eastAsia="Times New Roman" w:hAnsi="Times New Roman" w:cs="Times New Roman"/>
          <w:sz w:val="20"/>
          <w:szCs w:val="20"/>
        </w:rPr>
      </w:pPr>
    </w:p>
    <w:p w:rsidR="00965479" w:rsidRDefault="00D5012F">
      <w:pPr>
        <w:widowControl w:val="0"/>
        <w:spacing w:after="160" w:line="480" w:lineRule="auto"/>
        <w:ind w:left="0" w:firstLine="0"/>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es-CO"/>
        </w:rPr>
        <w:drawing>
          <wp:inline distT="114300" distB="114300" distL="114300" distR="114300">
            <wp:extent cx="6357938" cy="2107097"/>
            <wp:effectExtent l="0" t="0" r="0" b="0"/>
            <wp:docPr id="1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6357938" cy="2107097"/>
                    </a:xfrm>
                    <a:prstGeom prst="rect">
                      <a:avLst/>
                    </a:prstGeom>
                    <a:ln/>
                  </pic:spPr>
                </pic:pic>
              </a:graphicData>
            </a:graphic>
          </wp:inline>
        </w:drawing>
      </w:r>
    </w:p>
    <w:p w:rsidR="00965479" w:rsidRDefault="00D5012F">
      <w:pPr>
        <w:widowControl w:val="0"/>
        <w:spacing w:after="160" w:line="480" w:lineRule="auto"/>
        <w:ind w:left="0" w:firstLine="0"/>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Figura 2. Algunas de las preguntas realizadas en el cuestionario, se decidió utilizar gráficos ilustrativos y colores para que los niños se concentren y tuvieran referentes para escoger sus respuestas. </w:t>
      </w: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7. ANÁLISIS DE RESULTADOS TRABAJO DE CAMPO</w:t>
      </w:r>
    </w:p>
    <w:p w:rsidR="00965479" w:rsidRDefault="00D5012F">
      <w:pPr>
        <w:widowControl w:val="0"/>
        <w:spacing w:after="160"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sz w:val="24"/>
          <w:szCs w:val="24"/>
        </w:rPr>
        <w:t>Para seleccionar una muestra que nos permitiera visibilizar variedad de opiniones, decidimos entrevistar a niños pertenecientes a distintos colegios de la ciudad, ya que algunas preguntas permitirían saber si realmente hay una implementación de educación en temas medioambientales en las instituciones educativas. Que de haber sido cuestionadas en niños pertenecientes a una única institución generarían un resultado totalmente determinado al pensamiento de los integrantes de la misma.</w:t>
      </w:r>
    </w:p>
    <w:p w:rsidR="00965479" w:rsidRDefault="00D5012F">
      <w:pPr>
        <w:widowControl w:val="0"/>
        <w:spacing w:after="16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 metodología implementada para la realización de las preguntas tuvo una excelente acogida por parte de los niños, ya que al ser interactiva llamó su atención y causó que más personas se acercaran y quisieran saber de qué se trataba la actividad. Es muy importante resaltar que haber planteado de manera multimedia el cuestionario motivó el interés de los niños y la buena disposición para responder cada pregunta. Al final de la actividad muchos nos preguntaban de qué se trataría el video juego que vamos a hacer y otros nos decían que querían jugarlo.</w:t>
      </w:r>
    </w:p>
    <w:p w:rsidR="00965479" w:rsidRDefault="00D5012F">
      <w:pPr>
        <w:widowControl w:val="0"/>
        <w:spacing w:after="160" w:line="480" w:lineRule="auto"/>
        <w:ind w:left="0"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14"/>
          <w:szCs w:val="14"/>
        </w:rPr>
        <w:t>1.</w:t>
      </w:r>
      <w:r>
        <w:rPr>
          <w:rFonts w:ascii="Times New Roman" w:eastAsia="Times New Roman" w:hAnsi="Times New Roman" w:cs="Times New Roman"/>
          <w:sz w:val="14"/>
          <w:szCs w:val="14"/>
        </w:rPr>
        <w:t xml:space="preserve">  </w:t>
      </w:r>
      <w:r>
        <w:rPr>
          <w:rFonts w:ascii="Times New Roman" w:eastAsia="Times New Roman" w:hAnsi="Times New Roman" w:cs="Times New Roman"/>
          <w:b/>
          <w:sz w:val="24"/>
          <w:szCs w:val="24"/>
        </w:rPr>
        <w:t xml:space="preserve">Sexo: </w:t>
      </w:r>
      <w:r>
        <w:rPr>
          <w:rFonts w:ascii="Times New Roman" w:eastAsia="Times New Roman" w:hAnsi="Times New Roman" w:cs="Times New Roman"/>
          <w:sz w:val="24"/>
          <w:szCs w:val="24"/>
        </w:rPr>
        <w:t xml:space="preserve">El 51.2% de los niños encuestados eran de sexo masculino y el 48.8% de sexo femenino, esto nos permite hacer una categorización adecuada entre las diferencias o similitudes entre los gustos que poseen los niños con respecto a las preguntas realizadas.  </w:t>
      </w:r>
    </w:p>
    <w:p w:rsidR="00965479" w:rsidRDefault="00965479">
      <w:pPr>
        <w:widowControl w:val="0"/>
        <w:spacing w:line="480" w:lineRule="auto"/>
        <w:ind w:left="0" w:firstLine="0"/>
        <w:jc w:val="left"/>
        <w:rPr>
          <w:rFonts w:ascii="Times New Roman" w:eastAsia="Times New Roman" w:hAnsi="Times New Roman" w:cs="Times New Roman"/>
          <w:sz w:val="24"/>
          <w:szCs w:val="24"/>
        </w:rPr>
      </w:pPr>
    </w:p>
    <w:p w:rsidR="00965479" w:rsidRDefault="00D5012F">
      <w:pPr>
        <w:widowControl w:val="0"/>
        <w:spacing w:line="480" w:lineRule="auto"/>
        <w:ind w:left="360" w:hanging="36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¿Cómo creen los niños que aprenden de manera más sencilla?</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48.8%</w:t>
      </w:r>
      <w:r>
        <w:rPr>
          <w:rFonts w:ascii="Times New Roman" w:eastAsia="Times New Roman" w:hAnsi="Times New Roman" w:cs="Times New Roman"/>
          <w:sz w:val="24"/>
          <w:szCs w:val="24"/>
        </w:rPr>
        <w:t xml:space="preserve"> por medio de material audiovisual</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27.9% </w:t>
      </w:r>
      <w:r>
        <w:rPr>
          <w:rFonts w:ascii="Times New Roman" w:eastAsia="Times New Roman" w:hAnsi="Times New Roman" w:cs="Times New Roman"/>
          <w:sz w:val="24"/>
          <w:szCs w:val="24"/>
        </w:rPr>
        <w:t>por medio de videojuegos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14% </w:t>
      </w:r>
      <w:r>
        <w:rPr>
          <w:rFonts w:ascii="Times New Roman" w:eastAsia="Times New Roman" w:hAnsi="Times New Roman" w:cs="Times New Roman"/>
          <w:sz w:val="24"/>
          <w:szCs w:val="24"/>
        </w:rPr>
        <w:t>por medio de la explicación de su profesor</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9.3% </w:t>
      </w:r>
      <w:r>
        <w:rPr>
          <w:rFonts w:ascii="Times New Roman" w:eastAsia="Times New Roman" w:hAnsi="Times New Roman" w:cs="Times New Roman"/>
          <w:sz w:val="24"/>
          <w:szCs w:val="24"/>
        </w:rPr>
        <w:t>por medio de imágenes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Observamos en este aspecto que los niños creen entender más fácilmente un tema cuando este está mediado por material audiovisual o cuando implica interacción como en un videojuego, en otro sentido la explicación de su profesor no es considerada para muchos como una de las maneras sencillas de aprender determinado tema. Un aspecto interesante es que la gran mayoría de los niños no consideró entender fácilmente un tema mediante imágenes estáticas, lo que nos lleva a deducir que dentro de sus preferencias no está solo el uso de imágenes en el aula de clase, sino de todo un acompañamiento con sonido e imagen en movimiento.</w:t>
      </w:r>
    </w:p>
    <w:p w:rsidR="00965479" w:rsidRDefault="00965479">
      <w:pPr>
        <w:widowControl w:val="0"/>
        <w:spacing w:line="480" w:lineRule="auto"/>
        <w:ind w:left="0" w:firstLine="0"/>
        <w:jc w:val="left"/>
        <w:rPr>
          <w:rFonts w:ascii="Times New Roman" w:eastAsia="Times New Roman" w:hAnsi="Times New Roman" w:cs="Times New Roman"/>
          <w:sz w:val="24"/>
          <w:szCs w:val="24"/>
        </w:rPr>
      </w:pPr>
    </w:p>
    <w:p w:rsidR="00965479" w:rsidRDefault="00D5012F">
      <w:pPr>
        <w:widowControl w:val="0"/>
        <w:spacing w:line="480" w:lineRule="auto"/>
        <w:ind w:left="360" w:hanging="36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¿Qué tipo de juegos prefieres o buscas usualmente?</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46.5% </w:t>
      </w:r>
      <w:r>
        <w:rPr>
          <w:rFonts w:ascii="Times New Roman" w:eastAsia="Times New Roman" w:hAnsi="Times New Roman" w:cs="Times New Roman"/>
          <w:sz w:val="24"/>
          <w:szCs w:val="24"/>
        </w:rPr>
        <w:t>Aventuras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30.2% </w:t>
      </w:r>
      <w:r>
        <w:rPr>
          <w:rFonts w:ascii="Times New Roman" w:eastAsia="Times New Roman" w:hAnsi="Times New Roman" w:cs="Times New Roman"/>
          <w:sz w:val="24"/>
          <w:szCs w:val="24"/>
        </w:rPr>
        <w:t>Acción</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11.6% </w:t>
      </w:r>
      <w:r>
        <w:rPr>
          <w:rFonts w:ascii="Times New Roman" w:eastAsia="Times New Roman" w:hAnsi="Times New Roman" w:cs="Times New Roman"/>
          <w:sz w:val="24"/>
          <w:szCs w:val="24"/>
        </w:rPr>
        <w:t>Multijugadores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11.6% </w:t>
      </w:r>
      <w:r>
        <w:rPr>
          <w:rFonts w:ascii="Times New Roman" w:eastAsia="Times New Roman" w:hAnsi="Times New Roman" w:cs="Times New Roman"/>
          <w:sz w:val="24"/>
          <w:szCs w:val="24"/>
        </w:rPr>
        <w:t>Terror</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la preferencia en el tipo de juego se resaltaron entre las opciones el de tipo Aventuras y Acción, esto nos permite deducir que el serious game tendría que tomar propiedades o características de estos dos géneros para captar el interés del público objetivo.</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360" w:hanging="36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¿Te interesa el medio ambiente?</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95.3% </w:t>
      </w:r>
      <w:r>
        <w:rPr>
          <w:rFonts w:ascii="Times New Roman" w:eastAsia="Times New Roman" w:hAnsi="Times New Roman" w:cs="Times New Roman"/>
          <w:sz w:val="24"/>
          <w:szCs w:val="24"/>
        </w:rPr>
        <w:t>Si</w:t>
      </w:r>
    </w:p>
    <w:p w:rsidR="00965479" w:rsidRDefault="00D5012F">
      <w:pPr>
        <w:widowControl w:val="0"/>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4.7% </w:t>
      </w:r>
      <w:r>
        <w:rPr>
          <w:rFonts w:ascii="Times New Roman" w:eastAsia="Times New Roman" w:hAnsi="Times New Roman" w:cs="Times New Roman"/>
          <w:sz w:val="24"/>
          <w:szCs w:val="24"/>
        </w:rPr>
        <w:t>No</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El resultado obtenido en esta pregunta fue bastante marcado en relación con las anteriores. Los niños mostraron en su mayoría que les interesa el tema del medio ambiente, por lo tanto la generación de material didáctico utilizando este tema podría ser importante para ellos. Sin embargo en el momento de aplicar el cuestionario se notó que algunos niños influyeron la elección de esta respuesta, ya que todos comentaban en el lugar que el medio ambiente si era importante, lo que nos lleva a plantear la duda sobre si algunos respondieron con base a los comentarios de los demás niños.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360" w:hanging="36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¿Qué tan seguido buscas videojuego en internet?</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37.2% </w:t>
      </w:r>
      <w:r>
        <w:rPr>
          <w:rFonts w:ascii="Times New Roman" w:eastAsia="Times New Roman" w:hAnsi="Times New Roman" w:cs="Times New Roman"/>
          <w:sz w:val="24"/>
          <w:szCs w:val="24"/>
        </w:rPr>
        <w:t>Muy frecuentemente</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37.2% </w:t>
      </w:r>
      <w:r>
        <w:rPr>
          <w:rFonts w:ascii="Times New Roman" w:eastAsia="Times New Roman" w:hAnsi="Times New Roman" w:cs="Times New Roman"/>
          <w:sz w:val="24"/>
          <w:szCs w:val="24"/>
        </w:rPr>
        <w:t>Muy pocas veces</w:t>
      </w:r>
    </w:p>
    <w:p w:rsidR="00965479" w:rsidRDefault="00D5012F">
      <w:pPr>
        <w:widowControl w:val="0"/>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25.6%</w:t>
      </w:r>
      <w:r>
        <w:rPr>
          <w:rFonts w:ascii="Times New Roman" w:eastAsia="Times New Roman" w:hAnsi="Times New Roman" w:cs="Times New Roman"/>
          <w:sz w:val="24"/>
          <w:szCs w:val="24"/>
        </w:rPr>
        <w:t xml:space="preserve"> Normalmente</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En esta pregunta las respuestas se encuentran muy divididas, ya que la misma proporción de niños que asegura buscar videojuegos en internet muy frecuentemente también asegura buscarlos muy pocas veces, esto puede deberse a la diferencia de edades entre los mismos y a las restricciones de algunos padres en la búsqueda de estos juegos. Sin embargo en su mayoría los niños respondieron que buscan estos juegos muy frecuentemente o normalmente por lo tanto deducimos que sería de interés para la mayoría de niños contar con una herramienta educativa que les permita aprender y hacer uso de un videojuego al mismo tiempo.</w:t>
      </w:r>
    </w:p>
    <w:p w:rsidR="00965479" w:rsidRDefault="00965479">
      <w:pPr>
        <w:widowControl w:val="0"/>
        <w:spacing w:line="480" w:lineRule="auto"/>
        <w:ind w:left="0" w:firstLine="0"/>
        <w:jc w:val="left"/>
        <w:rPr>
          <w:rFonts w:ascii="Times New Roman" w:eastAsia="Times New Roman" w:hAnsi="Times New Roman" w:cs="Times New Roman"/>
          <w:sz w:val="24"/>
          <w:szCs w:val="24"/>
        </w:rPr>
      </w:pPr>
    </w:p>
    <w:p w:rsidR="00965479" w:rsidRDefault="00D5012F">
      <w:pPr>
        <w:widowControl w:val="0"/>
        <w:spacing w:line="480" w:lineRule="auto"/>
        <w:ind w:left="360" w:hanging="36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¿Cómo prefieres que sea la estructura de un videojuego?</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58.1% </w:t>
      </w:r>
      <w:r>
        <w:rPr>
          <w:rFonts w:ascii="Times New Roman" w:eastAsia="Times New Roman" w:hAnsi="Times New Roman" w:cs="Times New Roman"/>
          <w:sz w:val="24"/>
          <w:szCs w:val="24"/>
        </w:rPr>
        <w:t>Aventura tipo historia</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32.6% </w:t>
      </w:r>
      <w:r>
        <w:rPr>
          <w:rFonts w:ascii="Times New Roman" w:eastAsia="Times New Roman" w:hAnsi="Times New Roman" w:cs="Times New Roman"/>
          <w:sz w:val="24"/>
          <w:szCs w:val="24"/>
        </w:rPr>
        <w:t>Que se repita al terminar cada partida</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9.3% </w:t>
      </w:r>
      <w:r>
        <w:rPr>
          <w:rFonts w:ascii="Times New Roman" w:eastAsia="Times New Roman" w:hAnsi="Times New Roman" w:cs="Times New Roman"/>
          <w:sz w:val="24"/>
          <w:szCs w:val="24"/>
        </w:rPr>
        <w:t>Que esté compuesto por varios mini juegos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En este grupo de respuestas, se valida una de las anteriores, en donde la mayoría de niños prefiere que el juego esté planteado en forma de aventura. Esto nos permite reconocer coherencia entre distintas respuestas y deducir que el tipo Aventura es de interés para nuestro público objetivo.</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360" w:hanging="36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7.</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¿Cuándo ves un programa de televisión, que personajes prefieres ver?</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72.1% </w:t>
      </w:r>
      <w:r>
        <w:rPr>
          <w:rFonts w:ascii="Times New Roman" w:eastAsia="Times New Roman" w:hAnsi="Times New Roman" w:cs="Times New Roman"/>
          <w:sz w:val="24"/>
          <w:szCs w:val="24"/>
        </w:rPr>
        <w:t>Personajes cartoons o animados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18.6% </w:t>
      </w:r>
      <w:r>
        <w:rPr>
          <w:rFonts w:ascii="Times New Roman" w:eastAsia="Times New Roman" w:hAnsi="Times New Roman" w:cs="Times New Roman"/>
          <w:sz w:val="24"/>
          <w:szCs w:val="24"/>
        </w:rPr>
        <w:t>Personajes reales</w:t>
      </w:r>
    </w:p>
    <w:p w:rsidR="00965479" w:rsidRDefault="00D5012F">
      <w:pPr>
        <w:widowControl w:val="0"/>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9.3% </w:t>
      </w:r>
      <w:r>
        <w:rPr>
          <w:rFonts w:ascii="Times New Roman" w:eastAsia="Times New Roman" w:hAnsi="Times New Roman" w:cs="Times New Roman"/>
          <w:sz w:val="24"/>
          <w:szCs w:val="24"/>
        </w:rPr>
        <w:t>Una combinación entre personajes reales y personajes animados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Los personajes animados tienen mayor interés entre los niños, lo que nos conduciría a que un videojuego educativo realizado para ellos debería tener este tipo de personajes ya que las imágenes de personajes reales no llaman su atención de manera relevante.</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360" w:hanging="36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8.</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Combinación de colores: ¿Qué combinación de colores prefieres?</w:t>
      </w:r>
    </w:p>
    <w:p w:rsidR="00965479" w:rsidRDefault="00D5012F">
      <w:pPr>
        <w:widowControl w:val="0"/>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53.5% </w:t>
      </w:r>
      <w:r>
        <w:rPr>
          <w:rFonts w:ascii="Times New Roman" w:eastAsia="Times New Roman" w:hAnsi="Times New Roman" w:cs="Times New Roman"/>
          <w:sz w:val="24"/>
          <w:szCs w:val="24"/>
        </w:rPr>
        <w:t>Colores fluorescentes, entre verdes, magentas y azules con alta saturación.</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Esta gama de color es muy utilizada en los programas actuales que circulan en la televisión cuyo público objetivo es el mismo al que realizamos el cuestionario, se notó la preferencia de los niños por los colores saturados, en altos contrastes y llamativos.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360" w:hanging="36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b/>
          <w:sz w:val="24"/>
          <w:szCs w:val="24"/>
        </w:rPr>
        <w:t>¿Cómo te hace sentir ver basura en las calles y contaminación en nuestro planeta?</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67.4% </w:t>
      </w:r>
      <w:r>
        <w:rPr>
          <w:rFonts w:ascii="Times New Roman" w:eastAsia="Times New Roman" w:hAnsi="Times New Roman" w:cs="Times New Roman"/>
          <w:sz w:val="24"/>
          <w:szCs w:val="24"/>
        </w:rPr>
        <w:t>Muy mal</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30.2% </w:t>
      </w:r>
      <w:r>
        <w:rPr>
          <w:rFonts w:ascii="Times New Roman" w:eastAsia="Times New Roman" w:hAnsi="Times New Roman" w:cs="Times New Roman"/>
          <w:sz w:val="24"/>
          <w:szCs w:val="24"/>
        </w:rPr>
        <w:t>Normal</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2.3% </w:t>
      </w:r>
      <w:r>
        <w:rPr>
          <w:rFonts w:ascii="Times New Roman" w:eastAsia="Times New Roman" w:hAnsi="Times New Roman" w:cs="Times New Roman"/>
          <w:sz w:val="24"/>
          <w:szCs w:val="24"/>
        </w:rPr>
        <w:t>Bien</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Este grupo de respuestas nos hizo cuestionar el interés real de los niños en el tema del cuidado medio ambiental, ya que el 32.5% de ellos aseguró sentirse normal o bien viendo basura y contaminación en el planeta, en nuestro análisis consideramos que es un porcentaje bastante alto teniendo en cuenta la gran importancia que tiene este tema en la actualidad, en el mismo sentido si esta muestra es una representación a pequeña escala de la realidad del pensamiento de los niños de nuestra ciudad, se hace sumamente importante la búsqueda de herramientas que generen sensibilidad por parte de los niños en instituciones educativas frente al tema.</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965479" w:rsidRDefault="00D5012F">
      <w:pPr>
        <w:widowControl w:val="0"/>
        <w:spacing w:line="480" w:lineRule="auto"/>
        <w:ind w:left="360" w:hanging="36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10.</w:t>
      </w:r>
      <w:r>
        <w:rPr>
          <w:rFonts w:ascii="Times New Roman" w:eastAsia="Times New Roman" w:hAnsi="Times New Roman" w:cs="Times New Roman"/>
          <w:sz w:val="14"/>
          <w:szCs w:val="14"/>
        </w:rPr>
        <w:t xml:space="preserve">  </w:t>
      </w:r>
      <w:r>
        <w:rPr>
          <w:rFonts w:ascii="Times New Roman" w:eastAsia="Times New Roman" w:hAnsi="Times New Roman" w:cs="Times New Roman"/>
          <w:b/>
          <w:sz w:val="24"/>
          <w:szCs w:val="24"/>
        </w:rPr>
        <w:t>¿Te han enseñado en tu colegio acerca del tema de medio ambiente?</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72.1% </w:t>
      </w:r>
      <w:r>
        <w:rPr>
          <w:rFonts w:ascii="Times New Roman" w:eastAsia="Times New Roman" w:hAnsi="Times New Roman" w:cs="Times New Roman"/>
          <w:sz w:val="24"/>
          <w:szCs w:val="24"/>
        </w:rPr>
        <w:t>Si</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23.3% </w:t>
      </w:r>
      <w:r>
        <w:rPr>
          <w:rFonts w:ascii="Times New Roman" w:eastAsia="Times New Roman" w:hAnsi="Times New Roman" w:cs="Times New Roman"/>
          <w:sz w:val="24"/>
          <w:szCs w:val="24"/>
        </w:rPr>
        <w:t>Muy poco</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4.7% </w:t>
      </w:r>
      <w:r>
        <w:rPr>
          <w:rFonts w:ascii="Times New Roman" w:eastAsia="Times New Roman" w:hAnsi="Times New Roman" w:cs="Times New Roman"/>
          <w:sz w:val="24"/>
          <w:szCs w:val="24"/>
        </w:rPr>
        <w:t>No</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Este grupo final de respuestas fue satisfactorio en el sentido en el que gran cantidad de los niños aseguró estar recibiendo información acerca del tema del medio ambiente, por otro lado resultó preocupante saber que el 30% de ellos dijo tener muy poca o no tener enseñanza del mismo. Estas respuestas nos permiten deducir que hace falta interés e implementación de este tema en varias instituciones educativas.</w:t>
      </w: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También se realizó un análisis comparando las preferencias que hay entre el género masculino y femenino. en las preguntas sobre sus preferencias en cuanto a colores y estilos de juego hay un promedio en común y se evidencia que no hay diferencias. las única pregunta en la que se difiere es la siguiente: </w:t>
      </w:r>
    </w:p>
    <w:p w:rsidR="00965479" w:rsidRDefault="00965479">
      <w:pPr>
        <w:widowControl w:val="0"/>
        <w:spacing w:line="480" w:lineRule="auto"/>
        <w:ind w:left="0" w:firstLine="0"/>
        <w:jc w:val="left"/>
        <w:rPr>
          <w:rFonts w:ascii="Times New Roman" w:eastAsia="Times New Roman" w:hAnsi="Times New Roman" w:cs="Times New Roman"/>
          <w:sz w:val="24"/>
          <w:szCs w:val="24"/>
        </w:rPr>
      </w:pPr>
    </w:p>
    <w:p w:rsidR="00965479" w:rsidRDefault="00D5012F">
      <w:pPr>
        <w:widowControl w:val="0"/>
        <w:spacing w:line="480" w:lineRule="auto"/>
        <w:ind w:left="360" w:hanging="36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¿Cómo creen los niños que aprenden de manera más sencilla?</w:t>
      </w:r>
    </w:p>
    <w:p w:rsidR="00965479" w:rsidRDefault="00D5012F">
      <w:pPr>
        <w:widowControl w:val="0"/>
        <w:spacing w:line="480" w:lineRule="auto"/>
        <w:ind w:left="360" w:hanging="360"/>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es-CO"/>
        </w:rPr>
        <w:drawing>
          <wp:inline distT="114300" distB="114300" distL="114300" distR="114300">
            <wp:extent cx="4214813" cy="2528888"/>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srcRect/>
                    <a:stretch>
                      <a:fillRect/>
                    </a:stretch>
                  </pic:blipFill>
                  <pic:spPr>
                    <a:xfrm>
                      <a:off x="0" y="0"/>
                      <a:ext cx="4214813" cy="2528888"/>
                    </a:xfrm>
                    <a:prstGeom prst="rect">
                      <a:avLst/>
                    </a:prstGeom>
                    <a:ln/>
                  </pic:spPr>
                </pic:pic>
              </a:graphicData>
            </a:graphic>
          </wp:inline>
        </w:drawing>
      </w:r>
    </w:p>
    <w:p w:rsidR="00965479" w:rsidRDefault="00D5012F">
      <w:pPr>
        <w:widowControl w:val="0"/>
        <w:spacing w:line="480" w:lineRule="auto"/>
        <w:ind w:left="0" w:firstLine="0"/>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Gráfico 1. análisis por género acerca del método de interés de los niños para aprender un tema nuevo </w:t>
      </w:r>
    </w:p>
    <w:p w:rsidR="00965479" w:rsidRDefault="00D5012F">
      <w:pPr>
        <w:widowControl w:val="0"/>
        <w:spacing w:line="480" w:lineRule="auto"/>
        <w:ind w:left="0" w:firstLine="0"/>
        <w:jc w:val="left"/>
        <w:rPr>
          <w:rFonts w:ascii="Times New Roman" w:eastAsia="Times New Roman" w:hAnsi="Times New Roman" w:cs="Times New Roman"/>
          <w:sz w:val="20"/>
          <w:szCs w:val="20"/>
        </w:rPr>
      </w:pPr>
      <w:r>
        <w:rPr>
          <w:rFonts w:ascii="Times New Roman" w:eastAsia="Times New Roman" w:hAnsi="Times New Roman" w:cs="Times New Roman"/>
          <w:sz w:val="24"/>
          <w:szCs w:val="24"/>
        </w:rPr>
        <w:t>Aquí se puede evidenciar que las niñas en un alto porcentaje prefieren aprender por medio de videos, mientras se muestran ajenas a la referencia de un videojuego como medida de aprendizaje. los niños en cambio muestran un alto interés por los videojuegos y también por los videos, de aquí nace la idea de utilizar videos integrados al videojuego para poder atraer a públicos más amplios.</w:t>
      </w:r>
    </w:p>
    <w:p w:rsidR="00965479" w:rsidRDefault="00965479">
      <w:pPr>
        <w:widowControl w:val="0"/>
        <w:spacing w:line="480" w:lineRule="auto"/>
        <w:ind w:left="0" w:firstLine="0"/>
        <w:jc w:val="left"/>
        <w:rPr>
          <w:rFonts w:ascii="Times New Roman" w:eastAsia="Times New Roman" w:hAnsi="Times New Roman" w:cs="Times New Roman"/>
          <w:sz w:val="20"/>
          <w:szCs w:val="20"/>
        </w:rPr>
      </w:pPr>
    </w:p>
    <w:p w:rsidR="00965479" w:rsidRDefault="00D5012F">
      <w:pPr>
        <w:widowControl w:val="0"/>
        <w:spacing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Analizando todos los grupos de respuestas confirmamos que aparte de necesaria es de interés para los niños de las instituciones educativas de Medellín recibir educación frente al tema medio ambiental, que este podría ser eficazmente aplicado por medio de material multimedia o en dado caso un videojuego, que el tipo de género que llama más la atención de este público es Aventura y que hace falta en los colegios de nuestra ciudad reforzar el tema, no solo una cátedra explicativa sino una mediación de herramientas que permitan crear una sensibilidad real frente al medio ambiente. </w:t>
      </w:r>
    </w:p>
    <w:p w:rsidR="00965479" w:rsidRDefault="00D5012F">
      <w:pPr>
        <w:widowControl w:val="0"/>
        <w:pBdr>
          <w:top w:val="nil"/>
          <w:left w:val="nil"/>
          <w:bottom w:val="nil"/>
          <w:right w:val="nil"/>
          <w:between w:val="nil"/>
        </w:pBdr>
        <w:spacing w:line="480" w:lineRule="auto"/>
        <w:ind w:left="0"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8. ESTRUCTURA DEL MANUAL</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“Su objetivo es analizar y ofrecer la solución para las características de la forma que la hacen aceptable para el usuario. Es decir, es el vector que defina la forma, por tanto es el que tiene mayor peso en la formulación de la síntesis, pues ordena y da sentido a los demás vectores.” (Rodríguez, 2004: 75).</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la pregunta y la necesidad de generar un objeto de diseño, surge la inquietud de investigar de forma consciente los conceptos prima para la  creación del objeto, y determinar qué factores intervienen en la proyección de este tipo de usuarios.</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El niño y el adolescente se forman como seres humanos adultos, por medio de un proceso de construcción y fortalecimiento de una identidad, que los segmenta, caracteriza y ubica en un entorno y futuro predeterminados, en un espacio y un tiempo que los hacer seres únicos y claves.</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 identidad, es entonces el factor principal a buscar, diseñar y resaltar, pues hallando una identidad específica e inamovible crearemos vínculos con los estudiantes y demás usuarios que participen del proyecto.</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El manual del juego debe acoger 3 normatividades claves para llegar a la creación de la identidad, que vienen del diseño humano: comunicación verbal, física y visual, es decir, tipografía, color e iconografía.</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Creamos un diseño a partir de la tipografía, y así mismo en ella, el color para el concepto surge a partir del análisis de una actividad y sus praxemas que en palabras de Moles (1983) constituyen los átomos de lo que uno hace o encadenamiento de actos que constituyen el desarrollo de una actividad o praxis y su desempeño ideal para producir a partir de esto una respuesta objetual. Por ejemplo al analizar la actividad de armar o de juntar entre sí varias piezas y realizar el análisis de sus objetivos para el desarrollo: aprender, entender y organizar las formas espaciales, estimular la observación, descripción y comparación de elementos para encontrar diferentes aspectos de cada pieza (color, forma, bordes, cortes, tamaño, etc.) para construir un todo, desarrollar la capacidad de resolver problemas, ejercitar la memoria visual, elaborar una estrategia de armado, entre otras podemos establecer diferentes respuestas objetuales (rompecabezas, bloques, planos, etc.), donde lo ideal sería llegar a resultados diferentes conceptualmente.­</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El color va más allá de lo estético y se acopla a los conceptos unos denotativos y connotativos. Denotativos comprendidos como el efecto inmediato que una expresión (un signo) desprende de un mensaje en el receptor y denotativos todo aquello que puede pasar por la mente de un individuo para atribuir un significado a un signo (dentro de una determinada cultura). (Eco, 1989).</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Creamos un diseño a partir de la iconografía para expresar en forma de atributos algo existente casi de la misma manera en que se presenta o de forma figurativa. Este tipo de representación es bastante usada en general en los objetos infantiles cuando el objetivo está orientado a comprender las cosas de una manera más cercana a como son realmente.</w:t>
      </w:r>
    </w:p>
    <w:p w:rsidR="00965479" w:rsidRDefault="00D5012F">
      <w:pPr>
        <w:widowControl w:val="0"/>
        <w:spacing w:after="200" w:line="480" w:lineRule="auto"/>
        <w:ind w:lef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entregable del manual es un archivo PDF ilustrado que contiene todos los items que son necesarios considerar a la hora de realizar un Serious Game. </w:t>
      </w:r>
    </w:p>
    <w:p w:rsidR="00965479" w:rsidRDefault="00D5012F">
      <w:pPr>
        <w:spacing w:line="480" w:lineRule="auto"/>
        <w:ind w:left="0"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9. C</w:t>
      </w:r>
      <w:r w:rsidR="006D4AB4">
        <w:rPr>
          <w:rFonts w:ascii="Times New Roman" w:eastAsia="Times New Roman" w:hAnsi="Times New Roman" w:cs="Times New Roman"/>
          <w:b/>
          <w:sz w:val="24"/>
          <w:szCs w:val="24"/>
        </w:rPr>
        <w:t>ONCLUSIONES</w:t>
      </w:r>
    </w:p>
    <w:p w:rsidR="00965479" w:rsidRDefault="00D5012F">
      <w:pPr>
        <w:spacing w:before="240" w:after="240"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la investigación, trabajo de campo y elaboración del manual para la creación del serious game se puede concluir que las estrategias audiovisuales interactivas son una herramienta vital para la educación de los niños entre los 7 y los 15 años de Colombia, ya que estas estrategias acercan los contenidos académicos al lenguaje y a los modos de comprender de los niños.</w:t>
      </w:r>
    </w:p>
    <w:p w:rsidR="00965479" w:rsidRDefault="00D5012F">
      <w:pPr>
        <w:spacing w:before="240" w:after="240"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La construcción de los elementos gráficos al interior del juego es de vital importancia para el óptimo funcionamiento de las estrategias educativas en el caso del serious game, ya que los elementos gráficos permiten la conexión entre el niño y el juego, propiciando un ambiente de aprendizaje y apropiación de los valores y conceptos que promueve el juego.</w:t>
      </w:r>
    </w:p>
    <w:p w:rsidR="00965479" w:rsidRDefault="00D5012F">
      <w:pPr>
        <w:spacing w:before="240" w:after="240"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Los serious games son la alternativa más acertada que puede usar un maestro para comunicar las ideas y enseñanzas a los estudiantes, ya que los niños encuentran en los juegos las mismas características que tienen sus actividades de ocio, eliminando el sentimiento de obligación y asociando el aprendizaje a la diversión.</w:t>
      </w:r>
    </w:p>
    <w:p w:rsidR="00965479" w:rsidRDefault="00D5012F">
      <w:pPr>
        <w:spacing w:before="240" w:after="240"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El uso de estrategias adecuadas a los gustos de los niños facilita el aprendizaje y abre las puertas a nuevas oportunidades de cambio. La acertada elección de la herramienta de enseñanza le permite al niño saber que el maestro se interesa por su aprendizaje, y esto a su vez, genera interés de parte del niño. Por esto el serious game se convierte en una estrategia idónea para la pedagogía.</w:t>
      </w:r>
    </w:p>
    <w:p w:rsidR="00965479" w:rsidRDefault="00D5012F">
      <w:pPr>
        <w:spacing w:before="240" w:after="240" w:line="480" w:lineRule="auto"/>
        <w:ind w:left="0" w:firstLine="0"/>
        <w:rPr>
          <w:rFonts w:ascii="Times New Roman" w:eastAsia="Times New Roman" w:hAnsi="Times New Roman" w:cs="Times New Roman"/>
          <w:b/>
          <w:sz w:val="24"/>
          <w:szCs w:val="24"/>
        </w:rPr>
      </w:pPr>
      <w:r>
        <w:rPr>
          <w:rFonts w:ascii="Times New Roman" w:eastAsia="Times New Roman" w:hAnsi="Times New Roman" w:cs="Times New Roman"/>
          <w:sz w:val="24"/>
          <w:szCs w:val="24"/>
        </w:rPr>
        <w:t>Los serious game fomentan la cultura, la búsqueda del conocimiento y la cooperación grupal en la resolución de problemas, ya que permite que los niños cumplan una misión en grupo, lo que lleva a la adquisición de habilidades de trabajo en equipo, agilidad, comunicación asertiva y respeto por el otro; todo esto en añadidura a la apropiación del concepto básico del juego.</w:t>
      </w:r>
    </w:p>
    <w:p w:rsidR="00965479" w:rsidRDefault="00965479">
      <w:pPr>
        <w:spacing w:line="480" w:lineRule="auto"/>
        <w:ind w:left="0" w:firstLine="0"/>
        <w:rPr>
          <w:rFonts w:ascii="Times New Roman" w:eastAsia="Times New Roman" w:hAnsi="Times New Roman" w:cs="Times New Roman"/>
          <w:sz w:val="24"/>
          <w:szCs w:val="24"/>
        </w:rPr>
      </w:pPr>
    </w:p>
    <w:p w:rsidR="00965479" w:rsidRDefault="00D5012F">
      <w:pPr>
        <w:pBdr>
          <w:top w:val="nil"/>
          <w:left w:val="nil"/>
          <w:bottom w:val="nil"/>
          <w:right w:val="nil"/>
          <w:between w:val="nil"/>
        </w:pBdr>
        <w:tabs>
          <w:tab w:val="left" w:pos="0"/>
        </w:tabs>
        <w:spacing w:line="240" w:lineRule="auto"/>
        <w:ind w:left="0" w:firstLine="0"/>
        <w:jc w:val="left"/>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10. </w:t>
      </w:r>
      <w:r>
        <w:rPr>
          <w:rFonts w:ascii="Times New Roman" w:eastAsia="Times New Roman" w:hAnsi="Times New Roman" w:cs="Times New Roman"/>
          <w:b/>
          <w:color w:val="000000"/>
          <w:sz w:val="24"/>
          <w:szCs w:val="24"/>
        </w:rPr>
        <w:t>REFERENCIAS BIBLIOGRÁFICAS</w:t>
      </w:r>
    </w:p>
    <w:p w:rsidR="00965479" w:rsidRDefault="00965479">
      <w:pPr>
        <w:spacing w:line="480" w:lineRule="auto"/>
        <w:ind w:left="0" w:firstLine="0"/>
      </w:pPr>
    </w:p>
    <w:p w:rsidR="00965479" w:rsidRDefault="00D5012F">
      <w:pPr>
        <w:spacing w:line="480" w:lineRule="auto"/>
        <w:ind w:lef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Amortegui, S., Ortiz, Y. &amp; Rojas, A. (2009). Programa de eduación ambiental para el colegio Cafama de Bogotá. Una propuesta temática (Tesis de pregrado). Universidad de la Salle, Bogotá, Colombia.</w:t>
      </w:r>
    </w:p>
    <w:p w:rsidR="00965479" w:rsidRDefault="00965479">
      <w:pPr>
        <w:spacing w:line="480" w:lineRule="auto"/>
        <w:ind w:left="0" w:firstLine="0"/>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Chan, V. (2010). La importancia de motivar a los niños a cuidar el medio ambiente (Tesis de pregrado).Universidad Pedagógica Nacional, Ciudad Del Carmen, México.</w:t>
      </w:r>
    </w:p>
    <w:p w:rsidR="00965479" w:rsidRDefault="00965479">
      <w:pPr>
        <w:spacing w:line="480" w:lineRule="auto"/>
        <w:ind w:left="261" w:firstLine="69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Colciencias. (2016). Colombia, el segundo país más biodiverso del mundo. Bogotá. Recuperado de </w:t>
      </w:r>
      <w:hyperlink r:id="rId19">
        <w:r>
          <w:t>http://www.colciencias.gov.co/sala_de_prensa/colombia-el-segundo-pais-mas-biodiverso-del-mundo</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Pr="006D4AB4" w:rsidRDefault="00D5012F">
      <w:pPr>
        <w:spacing w:after="160" w:line="480" w:lineRule="auto"/>
        <w:ind w:left="0" w:firstLine="0"/>
        <w:jc w:val="left"/>
        <w:rPr>
          <w:rFonts w:ascii="Times New Roman" w:eastAsia="Times New Roman" w:hAnsi="Times New Roman" w:cs="Times New Roman"/>
          <w:sz w:val="24"/>
          <w:szCs w:val="24"/>
          <w:lang w:val="en-US"/>
        </w:rPr>
      </w:pPr>
      <w:r w:rsidRPr="00BB24DE">
        <w:rPr>
          <w:rFonts w:ascii="Times New Roman" w:eastAsia="Times New Roman" w:hAnsi="Times New Roman" w:cs="Times New Roman"/>
          <w:sz w:val="24"/>
          <w:szCs w:val="24"/>
          <w:lang w:val="en-US"/>
        </w:rPr>
        <w:t xml:space="preserve">De Leeyw, Edith. </w:t>
      </w:r>
      <w:r w:rsidRPr="006D4AB4">
        <w:rPr>
          <w:rFonts w:ascii="Times New Roman" w:eastAsia="Times New Roman" w:hAnsi="Times New Roman" w:cs="Times New Roman"/>
          <w:sz w:val="24"/>
          <w:szCs w:val="24"/>
          <w:lang w:val="en-US"/>
        </w:rPr>
        <w:t xml:space="preserve">(2011). Improving Data Quality when surveying Children and Adolescents: Cognitive and social development and its Role in Questionnaire Construction and Pretesting. Department of Methodology and Statistics, Utrecht University. </w:t>
      </w:r>
    </w:p>
    <w:p w:rsidR="00965479" w:rsidRPr="006D4AB4" w:rsidRDefault="00965479">
      <w:pPr>
        <w:spacing w:after="160" w:line="480" w:lineRule="auto"/>
        <w:ind w:left="0" w:firstLine="0"/>
        <w:jc w:val="left"/>
        <w:rPr>
          <w:rFonts w:ascii="Times New Roman" w:eastAsia="Times New Roman" w:hAnsi="Times New Roman" w:cs="Times New Roman"/>
          <w:sz w:val="24"/>
          <w:szCs w:val="24"/>
          <w:lang w:val="en-US"/>
        </w:rPr>
      </w:pPr>
    </w:p>
    <w:p w:rsidR="00965479" w:rsidRPr="00BB24DE" w:rsidRDefault="00D5012F">
      <w:pPr>
        <w:spacing w:line="480" w:lineRule="auto"/>
        <w:ind w:left="567" w:hanging="567"/>
        <w:jc w:val="left"/>
        <w:rPr>
          <w:rFonts w:ascii="Times New Roman" w:eastAsia="Times New Roman" w:hAnsi="Times New Roman" w:cs="Times New Roman"/>
          <w:sz w:val="24"/>
          <w:szCs w:val="24"/>
          <w:lang w:val="es-CO"/>
        </w:rPr>
      </w:pPr>
      <w:r w:rsidRPr="006D4AB4">
        <w:rPr>
          <w:rFonts w:ascii="Times New Roman" w:eastAsia="Times New Roman" w:hAnsi="Times New Roman" w:cs="Times New Roman"/>
          <w:sz w:val="24"/>
          <w:szCs w:val="24"/>
          <w:lang w:val="en-US"/>
        </w:rPr>
        <w:t xml:space="preserve">Deobold B. Dalen, Van y Meyer, William. </w:t>
      </w:r>
      <w:r>
        <w:rPr>
          <w:rFonts w:ascii="Times New Roman" w:eastAsia="Times New Roman" w:hAnsi="Times New Roman" w:cs="Times New Roman"/>
          <w:sz w:val="24"/>
          <w:szCs w:val="24"/>
        </w:rPr>
        <w:t xml:space="preserve">(2006). Manual de técnica de la investigación educacional Estrategia de la investigación descriptiva. </w:t>
      </w:r>
      <w:r w:rsidRPr="00BB24DE">
        <w:rPr>
          <w:rFonts w:ascii="Times New Roman" w:eastAsia="Times New Roman" w:hAnsi="Times New Roman" w:cs="Times New Roman"/>
          <w:sz w:val="24"/>
          <w:szCs w:val="24"/>
          <w:lang w:val="es-CO"/>
        </w:rPr>
        <w:t xml:space="preserve">Recuperado de: </w:t>
      </w:r>
      <w:hyperlink r:id="rId20">
        <w:r w:rsidRPr="00BB24DE">
          <w:rPr>
            <w:lang w:val="es-CO"/>
          </w:rPr>
          <w:t>https://noemagico.blogia.com/2006/091301-la-investigaci-n- descriptiva.php</w:t>
        </w:r>
      </w:hyperlink>
      <w:r w:rsidRPr="00BB24DE">
        <w:rPr>
          <w:rFonts w:ascii="Times New Roman" w:eastAsia="Times New Roman" w:hAnsi="Times New Roman" w:cs="Times New Roman"/>
          <w:sz w:val="24"/>
          <w:szCs w:val="24"/>
          <w:lang w:val="es-CO"/>
        </w:rPr>
        <w:t>.</w:t>
      </w:r>
    </w:p>
    <w:p w:rsidR="00965479" w:rsidRPr="00BB24DE" w:rsidRDefault="00965479">
      <w:pPr>
        <w:spacing w:line="480" w:lineRule="auto"/>
        <w:ind w:left="567" w:hanging="567"/>
        <w:jc w:val="left"/>
        <w:rPr>
          <w:rFonts w:ascii="Times New Roman" w:eastAsia="Times New Roman" w:hAnsi="Times New Roman" w:cs="Times New Roman"/>
          <w:sz w:val="24"/>
          <w:szCs w:val="24"/>
          <w:lang w:val="es-CO"/>
        </w:rPr>
      </w:pPr>
    </w:p>
    <w:p w:rsidR="00965479" w:rsidRPr="006D4AB4" w:rsidRDefault="00D5012F">
      <w:pPr>
        <w:spacing w:after="160" w:line="480" w:lineRule="auto"/>
        <w:ind w:left="0" w:firstLine="0"/>
        <w:jc w:val="left"/>
        <w:rPr>
          <w:rFonts w:ascii="Times New Roman" w:eastAsia="Times New Roman" w:hAnsi="Times New Roman" w:cs="Times New Roman"/>
          <w:color w:val="1155CC"/>
          <w:sz w:val="24"/>
          <w:szCs w:val="24"/>
          <w:u w:val="single"/>
          <w:lang w:val="en-US"/>
        </w:rPr>
      </w:pPr>
      <w:r w:rsidRPr="006D4AB4">
        <w:rPr>
          <w:rFonts w:ascii="Times New Roman" w:eastAsia="Times New Roman" w:hAnsi="Times New Roman" w:cs="Times New Roman"/>
          <w:sz w:val="24"/>
          <w:szCs w:val="24"/>
          <w:lang w:val="en-US"/>
        </w:rPr>
        <w:t>LSE (2010). What are some good tips for phrasing questions in a survey to children?. London, UK: LSE Media and Communications. Recuperado de</w:t>
      </w:r>
      <w:hyperlink r:id="rId21">
        <w:r w:rsidRPr="006D4AB4">
          <w:rPr>
            <w:rFonts w:ascii="Times New Roman" w:eastAsia="Times New Roman" w:hAnsi="Times New Roman" w:cs="Times New Roman"/>
            <w:sz w:val="24"/>
            <w:szCs w:val="24"/>
            <w:lang w:val="en-US"/>
          </w:rPr>
          <w:t xml:space="preserve"> </w:t>
        </w:r>
      </w:hyperlink>
      <w:hyperlink r:id="rId22">
        <w:r w:rsidRPr="006D4AB4">
          <w:rPr>
            <w:rFonts w:ascii="Times New Roman" w:eastAsia="Times New Roman" w:hAnsi="Times New Roman" w:cs="Times New Roman"/>
            <w:color w:val="1155CC"/>
            <w:sz w:val="24"/>
            <w:szCs w:val="24"/>
            <w:u w:val="single"/>
            <w:lang w:val="en-US"/>
          </w:rPr>
          <w:t>http://www.lse.ac.uk/media@lse/research/EUKidsOnline/BestPracticeGuide/FAQ18.aspx?from_serp=1</w:t>
        </w:r>
      </w:hyperlink>
    </w:p>
    <w:p w:rsidR="00965479" w:rsidRPr="006D4AB4" w:rsidRDefault="00965479">
      <w:pPr>
        <w:spacing w:line="480" w:lineRule="auto"/>
        <w:ind w:left="567" w:hanging="567"/>
        <w:jc w:val="left"/>
        <w:rPr>
          <w:rFonts w:ascii="Times New Roman" w:eastAsia="Times New Roman" w:hAnsi="Times New Roman" w:cs="Times New Roman"/>
          <w:sz w:val="24"/>
          <w:szCs w:val="24"/>
          <w:lang w:val="en-US"/>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Fernández, S. M. (2017). El impacto de los videojuegos en el cerebro de los niños. El País. Recuperado de: </w:t>
      </w:r>
      <w:hyperlink r:id="rId23">
        <w:r>
          <w:t>https://elpais.com/elpais/2017/08/28/mamas_papas/1503911803_842969.html</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Foro SOS por el aire (2016). ¿Qué respiramos?. Medellín, Universidad Pontificio Bolivariana </w:t>
      </w:r>
      <w:hyperlink r:id="rId24">
        <w:r>
          <w:t>https://www.upb.edu.co/es/evento/sos-por-el-aire</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Pr="006D4AB4" w:rsidRDefault="00D5012F">
      <w:pPr>
        <w:spacing w:line="480" w:lineRule="auto"/>
        <w:ind w:left="567" w:hanging="567"/>
        <w:jc w:val="left"/>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Giannuzzo, Amelia Nancy. (2010). Los estudios sobre el ambiente y la ciencia ambiental. </w:t>
      </w:r>
      <w:r w:rsidRPr="006D4AB4">
        <w:rPr>
          <w:rFonts w:ascii="Times New Roman" w:eastAsia="Times New Roman" w:hAnsi="Times New Roman" w:cs="Times New Roman"/>
          <w:sz w:val="24"/>
          <w:szCs w:val="24"/>
          <w:lang w:val="en-US"/>
        </w:rPr>
        <w:t xml:space="preserve">Scientiae Studia, 8(1), 129-156. </w:t>
      </w:r>
      <w:hyperlink r:id="rId25">
        <w:r w:rsidRPr="006D4AB4">
          <w:rPr>
            <w:lang w:val="en-US"/>
          </w:rPr>
          <w:t>https://dx.doi.org/10.1590/S1678-31662010000100006</w:t>
        </w:r>
      </w:hyperlink>
    </w:p>
    <w:p w:rsidR="00965479" w:rsidRPr="006D4AB4" w:rsidRDefault="00965479">
      <w:pPr>
        <w:spacing w:line="480" w:lineRule="auto"/>
        <w:ind w:left="567" w:hanging="567"/>
        <w:jc w:val="left"/>
        <w:rPr>
          <w:rFonts w:ascii="Times New Roman" w:eastAsia="Times New Roman" w:hAnsi="Times New Roman" w:cs="Times New Roman"/>
          <w:sz w:val="24"/>
          <w:szCs w:val="24"/>
          <w:lang w:val="en-US"/>
        </w:rPr>
      </w:pPr>
    </w:p>
    <w:p w:rsidR="00965479" w:rsidRPr="006D4AB4" w:rsidRDefault="00D5012F">
      <w:pPr>
        <w:spacing w:line="480" w:lineRule="auto"/>
        <w:ind w:left="567" w:hanging="567"/>
        <w:jc w:val="left"/>
        <w:rPr>
          <w:rFonts w:ascii="Times New Roman" w:eastAsia="Times New Roman" w:hAnsi="Times New Roman" w:cs="Times New Roman"/>
          <w:sz w:val="24"/>
          <w:szCs w:val="24"/>
          <w:lang w:val="en-US"/>
        </w:rPr>
      </w:pPr>
      <w:r w:rsidRPr="006D4AB4">
        <w:rPr>
          <w:rFonts w:ascii="Times New Roman" w:eastAsia="Times New Roman" w:hAnsi="Times New Roman" w:cs="Times New Roman"/>
          <w:sz w:val="24"/>
          <w:szCs w:val="24"/>
          <w:lang w:val="en-US"/>
        </w:rPr>
        <w:t>Godet, Michel. (1996). Manuel de Prospective Strategique. Dunod. Paris.</w:t>
      </w:r>
    </w:p>
    <w:p w:rsidR="00965479" w:rsidRPr="006D4AB4" w:rsidRDefault="00965479">
      <w:pPr>
        <w:spacing w:line="480" w:lineRule="auto"/>
        <w:ind w:left="567" w:hanging="567"/>
        <w:jc w:val="left"/>
        <w:rPr>
          <w:rFonts w:ascii="Times New Roman" w:eastAsia="Times New Roman" w:hAnsi="Times New Roman" w:cs="Times New Roman"/>
          <w:sz w:val="24"/>
          <w:szCs w:val="24"/>
          <w:lang w:val="en-US"/>
        </w:rPr>
      </w:pPr>
    </w:p>
    <w:p w:rsidR="00965479" w:rsidRPr="00BB24DE" w:rsidRDefault="00D5012F">
      <w:pPr>
        <w:spacing w:line="480" w:lineRule="auto"/>
        <w:ind w:left="567" w:hanging="567"/>
        <w:jc w:val="left"/>
        <w:rPr>
          <w:rFonts w:ascii="Times New Roman" w:eastAsia="Times New Roman" w:hAnsi="Times New Roman" w:cs="Times New Roman"/>
          <w:sz w:val="24"/>
          <w:szCs w:val="24"/>
          <w:lang w:val="es-CO"/>
        </w:rPr>
      </w:pPr>
      <w:r w:rsidRPr="006D4AB4">
        <w:rPr>
          <w:rFonts w:ascii="Times New Roman" w:eastAsia="Times New Roman" w:hAnsi="Times New Roman" w:cs="Times New Roman"/>
          <w:sz w:val="24"/>
          <w:szCs w:val="24"/>
          <w:lang w:val="en-US"/>
        </w:rPr>
        <w:t xml:space="preserve">Gray Peter. (2012). The Many Benefits, for Kids, of Playing Video Games.  </w:t>
      </w:r>
      <w:r w:rsidRPr="00BB24DE">
        <w:rPr>
          <w:rFonts w:ascii="Times New Roman" w:eastAsia="Times New Roman" w:hAnsi="Times New Roman" w:cs="Times New Roman"/>
          <w:sz w:val="24"/>
          <w:szCs w:val="24"/>
          <w:lang w:val="es-CO"/>
        </w:rPr>
        <w:t xml:space="preserve">EU.: Psychology Today. Recuperado de </w:t>
      </w:r>
      <w:hyperlink r:id="rId26">
        <w:r w:rsidRPr="00BB24DE">
          <w:rPr>
            <w:lang w:val="es-CO"/>
          </w:rPr>
          <w:t>https://www.psychologytoday.com/us/blog/freedom-learn/201201/the-many-benefits-kids-playing-video-games</w:t>
        </w:r>
      </w:hyperlink>
    </w:p>
    <w:p w:rsidR="00965479" w:rsidRPr="00BB24DE" w:rsidRDefault="00965479">
      <w:pPr>
        <w:spacing w:line="480" w:lineRule="auto"/>
        <w:ind w:left="567" w:hanging="567"/>
        <w:jc w:val="left"/>
        <w:rPr>
          <w:rFonts w:ascii="Times New Roman" w:eastAsia="Times New Roman" w:hAnsi="Times New Roman" w:cs="Times New Roman"/>
          <w:sz w:val="24"/>
          <w:szCs w:val="24"/>
          <w:lang w:val="es-CO"/>
        </w:rPr>
      </w:pPr>
    </w:p>
    <w:p w:rsidR="00965479" w:rsidRDefault="00D5012F">
      <w:pPr>
        <w:spacing w:line="480" w:lineRule="auto"/>
        <w:ind w:left="567" w:hanging="567"/>
        <w:jc w:val="left"/>
        <w:rPr>
          <w:rFonts w:ascii="Times New Roman" w:eastAsia="Times New Roman" w:hAnsi="Times New Roman" w:cs="Times New Roman"/>
          <w:sz w:val="24"/>
          <w:szCs w:val="24"/>
        </w:rPr>
      </w:pPr>
      <w:r w:rsidRPr="00BB24DE">
        <w:rPr>
          <w:rFonts w:ascii="Times New Roman" w:eastAsia="Times New Roman" w:hAnsi="Times New Roman" w:cs="Times New Roman"/>
          <w:sz w:val="24"/>
          <w:szCs w:val="24"/>
          <w:lang w:val="es-CO"/>
        </w:rPr>
        <w:t xml:space="preserve">Ignasi, V (2000). </w:t>
      </w:r>
      <w:r>
        <w:rPr>
          <w:rFonts w:ascii="Times New Roman" w:eastAsia="Times New Roman" w:hAnsi="Times New Roman" w:cs="Times New Roman"/>
          <w:sz w:val="24"/>
          <w:szCs w:val="24"/>
        </w:rPr>
        <w:t xml:space="preserve">Aproximación a la educación infantil: características e implicaciones educativas. Revista Iberoamericana de Educación, 22, Recuperado de </w:t>
      </w:r>
      <w:hyperlink r:id="rId27">
        <w:r>
          <w:t>https://rieoei.org/historico/documentos/rie22a02.htm</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Labrador Herráiz, C., &amp; Valle López, Á. (1995). La Educación Medioambiental en los documentos internacionales. Notas para un estudio comparado. Revista Complutense De Educación, 6(2), 75. </w:t>
      </w:r>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López Raventós, Cristian. (2016). El videojuego como herramienta educativa. Posibilidades y problemáticas acerca de los serious games. Apertura (Guadalajara, Jal.), 8(1), 00010. Recuperado en 10 de octubre de 2018, de </w:t>
      </w:r>
      <w:hyperlink r:id="rId28">
        <w:r>
          <w:t>http://www.scielo.org.mx/scielo.php?script=sci_arttext&amp;pid=S1665-61802016000200010&amp;lng=es&amp;tlng=es</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Landeta, Jon. (1999). El método Delphi. Una Técnica de previsión para la incertidumbre. Ariel Barcelona Recuperado de:</w:t>
      </w:r>
      <w:hyperlink r:id="rId29">
        <w:r>
          <w:t>http://prospectiva.eu/zaharra/Metodo_delphi.pdf</w:t>
        </w:r>
      </w:hyperlink>
      <w:r>
        <w:rPr>
          <w:rFonts w:ascii="Times New Roman" w:eastAsia="Times New Roman" w:hAnsi="Times New Roman" w:cs="Times New Roman"/>
          <w:sz w:val="24"/>
          <w:szCs w:val="24"/>
        </w:rPr>
        <w:t>.</w:t>
      </w:r>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Pr="006D4AB4" w:rsidRDefault="00D5012F">
      <w:pPr>
        <w:spacing w:line="480" w:lineRule="auto"/>
        <w:ind w:left="567" w:hanging="567"/>
        <w:jc w:val="left"/>
        <w:rPr>
          <w:rFonts w:ascii="Times New Roman" w:eastAsia="Times New Roman" w:hAnsi="Times New Roman" w:cs="Times New Roman"/>
          <w:sz w:val="24"/>
          <w:szCs w:val="24"/>
          <w:lang w:val="pt-BR"/>
        </w:rPr>
      </w:pPr>
      <w:r w:rsidRPr="006D4AB4">
        <w:rPr>
          <w:rFonts w:ascii="Times New Roman" w:eastAsia="Times New Roman" w:hAnsi="Times New Roman" w:cs="Times New Roman"/>
          <w:sz w:val="24"/>
          <w:szCs w:val="24"/>
          <w:lang w:val="pt-BR"/>
        </w:rPr>
        <w:t xml:space="preserve">Mella, Orlando. (2000). Grupos Focales: “Focus Groups”. Santiago de Chile. Recuperado de: </w:t>
      </w:r>
      <w:hyperlink r:id="rId30">
        <w:r w:rsidRPr="006D4AB4">
          <w:rPr>
            <w:lang w:val="pt-BR"/>
          </w:rPr>
          <w:t>http://files.palenque-de-egoya.webnode.es/200000285-01b8502a79/Grupos%20Focales%20de%20Investigaci%C3%B3n.pdf</w:t>
        </w:r>
      </w:hyperlink>
    </w:p>
    <w:p w:rsidR="00965479" w:rsidRPr="006D4AB4" w:rsidRDefault="00965479">
      <w:pPr>
        <w:spacing w:line="480" w:lineRule="auto"/>
        <w:ind w:left="567" w:hanging="567"/>
        <w:jc w:val="left"/>
        <w:rPr>
          <w:rFonts w:ascii="Times New Roman" w:eastAsia="Times New Roman" w:hAnsi="Times New Roman" w:cs="Times New Roman"/>
          <w:sz w:val="24"/>
          <w:szCs w:val="24"/>
          <w:lang w:val="pt-BR"/>
        </w:rPr>
      </w:pPr>
    </w:p>
    <w:p w:rsidR="00965479" w:rsidRDefault="00D5012F">
      <w:pPr>
        <w:spacing w:line="480" w:lineRule="auto"/>
        <w:ind w:left="567" w:hanging="567"/>
        <w:jc w:val="left"/>
        <w:rPr>
          <w:rFonts w:ascii="Times New Roman" w:eastAsia="Times New Roman" w:hAnsi="Times New Roman" w:cs="Times New Roman"/>
          <w:sz w:val="24"/>
          <w:szCs w:val="24"/>
        </w:rPr>
      </w:pPr>
      <w:r w:rsidRPr="006D4AB4">
        <w:rPr>
          <w:rFonts w:ascii="Times New Roman" w:eastAsia="Times New Roman" w:hAnsi="Times New Roman" w:cs="Times New Roman"/>
          <w:sz w:val="24"/>
          <w:szCs w:val="24"/>
          <w:lang w:val="pt-BR"/>
        </w:rPr>
        <w:t xml:space="preserve">Morales, E. (2009). </w:t>
      </w:r>
      <w:r>
        <w:rPr>
          <w:rFonts w:ascii="Times New Roman" w:eastAsia="Times New Roman" w:hAnsi="Times New Roman" w:cs="Times New Roman"/>
          <w:sz w:val="24"/>
          <w:szCs w:val="24"/>
        </w:rPr>
        <w:t xml:space="preserve">El uso de los videojuegos como recurso de aprendizaje en educación primaria y Teoría de la Comunicación. Revista Académica de la Federación Latinoamericana de Facultades de Comunicación Social, volumen (78), 1-12. Recuperado de </w:t>
      </w:r>
      <w:hyperlink r:id="rId31">
        <w:r>
          <w:t>http://www.dialogosfelafacs.net/wp-content/uploads/2012/01/80-revista-dialogos-videojuegos-en-educacion-primaria.pdf</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Morales, J. y San Cornelio. G.  (2016). La jugabilidad educativa en los serious games. Paperback, Número (10) Recuperado de </w:t>
      </w:r>
      <w:hyperlink r:id="rId32">
        <w:r>
          <w:rPr>
            <w:rFonts w:ascii="Times New Roman" w:eastAsia="Times New Roman" w:hAnsi="Times New Roman" w:cs="Times New Roman"/>
            <w:color w:val="1155CC"/>
            <w:sz w:val="24"/>
            <w:szCs w:val="24"/>
            <w:u w:val="single"/>
          </w:rPr>
          <w:t>https://artediez.es/paperback/la-jugabilidad-educativa-en-los-serious-games/</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Rentería, Y.(2008). Estrategias de educación ambiental de institutos descentralizados en el sistema educativo colombiano en Medellín. Rev. Fac. Nac. Salud Pública, 26(1), 90-98. Recuperado de </w:t>
      </w:r>
      <w:hyperlink r:id="rId33">
        <w:r>
          <w:t>http://www.scielo.org.co/pdf/rfnsp/v26n1/v26n1a10.pdf</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Parra, H. (2013). Generando conciencia ambiental en niños y jóvenes de la Institución Educativa La Fuente De Tocancipa para rescatar y preservar el ambiente que nos queda  (Tesis de maestría).Universidad Nacional De Colombia, Bogotá, Colombia.</w:t>
      </w:r>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Rodríguez, M. (Octubre de 2007). Surgimiento y evolución de la temática ambiental como interés público. En La preservación del Medio Ambiente en el planeta; riesgos y oportunidades para Colombia ponencia llevada a cabo en el XXIV Congreso Nacional Uniandino, Barranquilla, Colombia.</w:t>
      </w:r>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pPr>
        <w:spacing w:line="480" w:lineRule="auto"/>
        <w:ind w:left="567" w:hanging="567"/>
        <w:jc w:val="left"/>
        <w:rPr>
          <w:rFonts w:ascii="Times New Roman" w:eastAsia="Times New Roman" w:hAnsi="Times New Roman" w:cs="Times New Roman"/>
          <w:sz w:val="24"/>
          <w:szCs w:val="24"/>
        </w:rPr>
      </w:pPr>
      <w:r w:rsidRPr="006D4AB4">
        <w:rPr>
          <w:rFonts w:ascii="Times New Roman" w:eastAsia="Times New Roman" w:hAnsi="Times New Roman" w:cs="Times New Roman"/>
          <w:sz w:val="24"/>
          <w:szCs w:val="24"/>
          <w:lang w:val="en-US"/>
        </w:rPr>
        <w:t xml:space="preserve">Scheaffer, Richar y Mendenhall, Willian. </w:t>
      </w:r>
      <w:r>
        <w:rPr>
          <w:rFonts w:ascii="Times New Roman" w:eastAsia="Times New Roman" w:hAnsi="Times New Roman" w:cs="Times New Roman"/>
          <w:sz w:val="24"/>
          <w:szCs w:val="24"/>
        </w:rPr>
        <w:t>(2006). Elementos de muestreo. Madrid.</w:t>
      </w:r>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Pr="006D4AB4" w:rsidRDefault="00D5012F">
      <w:pPr>
        <w:spacing w:line="480" w:lineRule="auto"/>
        <w:ind w:left="567" w:hanging="567"/>
        <w:jc w:val="left"/>
        <w:rPr>
          <w:rFonts w:ascii="Times New Roman" w:eastAsia="Times New Roman" w:hAnsi="Times New Roman" w:cs="Times New Roman"/>
          <w:sz w:val="24"/>
          <w:szCs w:val="24"/>
          <w:lang w:val="pt-BR"/>
        </w:rPr>
      </w:pPr>
      <w:r>
        <w:rPr>
          <w:rFonts w:ascii="Times New Roman" w:eastAsia="Times New Roman" w:hAnsi="Times New Roman" w:cs="Times New Roman"/>
          <w:sz w:val="24"/>
          <w:szCs w:val="24"/>
        </w:rPr>
        <w:t xml:space="preserve">SIAMED. (2017). Con educación ambiental, 2.250 niños y jóvenes de Medellín se convertirán en gestores ambientales Medellín. </w:t>
      </w:r>
      <w:r w:rsidRPr="006D4AB4">
        <w:rPr>
          <w:rFonts w:ascii="Times New Roman" w:eastAsia="Times New Roman" w:hAnsi="Times New Roman" w:cs="Times New Roman"/>
          <w:sz w:val="24"/>
          <w:szCs w:val="24"/>
          <w:lang w:val="pt-BR"/>
        </w:rPr>
        <w:t xml:space="preserve">Tomado de </w:t>
      </w:r>
      <w:hyperlink r:id="rId34">
        <w:r w:rsidRPr="006D4AB4">
          <w:rPr>
            <w:lang w:val="pt-BR"/>
          </w:rPr>
          <w:t>https://www.medellin.gov.co/servicios/siamed_portal/noticiaDetalle.hyg?id=2048</w:t>
        </w:r>
      </w:hyperlink>
    </w:p>
    <w:p w:rsidR="00965479" w:rsidRPr="006D4AB4" w:rsidRDefault="00965479">
      <w:pPr>
        <w:spacing w:line="480" w:lineRule="auto"/>
        <w:ind w:left="567" w:hanging="567"/>
        <w:jc w:val="left"/>
        <w:rPr>
          <w:rFonts w:ascii="Times New Roman" w:eastAsia="Times New Roman" w:hAnsi="Times New Roman" w:cs="Times New Roman"/>
          <w:sz w:val="24"/>
          <w:szCs w:val="24"/>
          <w:lang w:val="pt-BR"/>
        </w:rPr>
      </w:pPr>
    </w:p>
    <w:p w:rsidR="00965479" w:rsidRDefault="00D5012F">
      <w:pPr>
        <w:spacing w:line="480" w:lineRule="auto"/>
        <w:ind w:left="567" w:hanging="567"/>
        <w:jc w:val="left"/>
      </w:pPr>
      <w:r>
        <w:rPr>
          <w:rFonts w:ascii="Times New Roman" w:eastAsia="Times New Roman" w:hAnsi="Times New Roman" w:cs="Times New Roman"/>
          <w:sz w:val="24"/>
          <w:szCs w:val="24"/>
        </w:rPr>
        <w:t xml:space="preserve">IFP (2018). La importancia del juego en la educación infantil. España: Grupo Planeta. Retomado de: </w:t>
      </w:r>
      <w:hyperlink r:id="rId35">
        <w:r>
          <w:t>https://www.ifp.es/blog/la-importancia-del-juego-en-la-educacion-infantil</w:t>
        </w:r>
      </w:hyperlink>
    </w:p>
    <w:p w:rsidR="00965479" w:rsidRDefault="00965479">
      <w:pPr>
        <w:spacing w:line="480" w:lineRule="auto"/>
        <w:ind w:left="567" w:hanging="567"/>
        <w:jc w:val="left"/>
        <w:rPr>
          <w:rFonts w:ascii="Times New Roman" w:eastAsia="Times New Roman" w:hAnsi="Times New Roman" w:cs="Times New Roman"/>
          <w:sz w:val="24"/>
          <w:szCs w:val="24"/>
        </w:rPr>
      </w:pPr>
    </w:p>
    <w:p w:rsidR="00965479" w:rsidRDefault="00D5012F" w:rsidP="006D4AB4">
      <w:pPr>
        <w:spacing w:line="480" w:lineRule="auto"/>
        <w:ind w:left="567" w:hanging="567"/>
        <w:jc w:val="left"/>
      </w:pPr>
      <w:r>
        <w:rPr>
          <w:rFonts w:ascii="Times New Roman" w:eastAsia="Times New Roman" w:hAnsi="Times New Roman" w:cs="Times New Roman"/>
          <w:sz w:val="24"/>
          <w:szCs w:val="24"/>
        </w:rPr>
        <w:t xml:space="preserve">(2019) guía para la creación y diseño de aplicativos digitales para niños - The Guide for Design for Children Rights. Designing for Children's Rights. </w:t>
      </w:r>
      <w:hyperlink r:id="rId36">
        <w:r>
          <w:rPr>
            <w:rFonts w:ascii="Times New Roman" w:eastAsia="Times New Roman" w:hAnsi="Times New Roman" w:cs="Times New Roman"/>
            <w:color w:val="1155CC"/>
            <w:sz w:val="24"/>
            <w:szCs w:val="24"/>
            <w:u w:val="single"/>
          </w:rPr>
          <w:t>http://designingforchildrensrights.org/</w:t>
        </w:r>
      </w:hyperlink>
    </w:p>
    <w:sectPr w:rsidR="00965479">
      <w:headerReference w:type="default" r:id="rId37"/>
      <w:footerReference w:type="default" r:id="rId38"/>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4E71" w:rsidRDefault="00404E71">
      <w:pPr>
        <w:spacing w:line="240" w:lineRule="auto"/>
      </w:pPr>
      <w:r>
        <w:separator/>
      </w:r>
    </w:p>
  </w:endnote>
  <w:endnote w:type="continuationSeparator" w:id="0">
    <w:p w:rsidR="00404E71" w:rsidRDefault="00404E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ungsuh">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5479" w:rsidRDefault="00D5012F">
    <w:pPr>
      <w:pBdr>
        <w:top w:val="nil"/>
        <w:left w:val="nil"/>
        <w:bottom w:val="nil"/>
        <w:right w:val="nil"/>
        <w:between w:val="nil"/>
      </w:pBdr>
      <w:tabs>
        <w:tab w:val="center" w:pos="4513"/>
        <w:tab w:val="right" w:pos="9026"/>
      </w:tabs>
      <w:spacing w:line="240" w:lineRule="auto"/>
      <w:jc w:val="right"/>
      <w:rPr>
        <w:color w:val="000000"/>
      </w:rPr>
    </w:pPr>
    <w:r>
      <w:rPr>
        <w:rFonts w:ascii="Arial" w:eastAsia="Arial" w:hAnsi="Arial" w:cs="Arial"/>
        <w:color w:val="000000"/>
        <w:sz w:val="24"/>
        <w:szCs w:val="24"/>
      </w:rPr>
      <w:fldChar w:fldCharType="begin"/>
    </w:r>
    <w:r>
      <w:rPr>
        <w:rFonts w:ascii="Arial" w:eastAsia="Arial" w:hAnsi="Arial" w:cs="Arial"/>
        <w:color w:val="000000"/>
        <w:sz w:val="24"/>
        <w:szCs w:val="24"/>
      </w:rPr>
      <w:instrText>PAGE</w:instrText>
    </w:r>
    <w:r>
      <w:rPr>
        <w:rFonts w:ascii="Arial" w:eastAsia="Arial" w:hAnsi="Arial" w:cs="Arial"/>
        <w:color w:val="000000"/>
        <w:sz w:val="24"/>
        <w:szCs w:val="24"/>
      </w:rPr>
      <w:fldChar w:fldCharType="separate"/>
    </w:r>
    <w:r w:rsidR="00404E71">
      <w:rPr>
        <w:rFonts w:ascii="Arial" w:eastAsia="Arial" w:hAnsi="Arial" w:cs="Arial"/>
        <w:noProof/>
        <w:color w:val="000000"/>
        <w:sz w:val="24"/>
        <w:szCs w:val="24"/>
      </w:rPr>
      <w:t>1</w:t>
    </w:r>
    <w:r>
      <w:rPr>
        <w:rFonts w:ascii="Arial" w:eastAsia="Arial" w:hAnsi="Arial" w:cs="Arial"/>
        <w:color w:val="000000"/>
        <w:sz w:val="24"/>
        <w:szCs w:val="24"/>
      </w:rPr>
      <w:fldChar w:fldCharType="end"/>
    </w:r>
  </w:p>
  <w:p w:rsidR="00965479" w:rsidRDefault="00965479">
    <w:pPr>
      <w:pBdr>
        <w:top w:val="nil"/>
        <w:left w:val="nil"/>
        <w:bottom w:val="nil"/>
        <w:right w:val="nil"/>
        <w:between w:val="nil"/>
      </w:pBdr>
      <w:tabs>
        <w:tab w:val="center" w:pos="4513"/>
        <w:tab w:val="right" w:pos="9026"/>
      </w:tabs>
      <w:spacing w:line="240" w:lineRule="auto"/>
      <w:rPr>
        <w:rFonts w:ascii="Arial" w:eastAsia="Arial" w:hAnsi="Arial" w:cs="Arial"/>
        <w:color w:val="000000"/>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4E71" w:rsidRDefault="00404E71">
      <w:pPr>
        <w:spacing w:line="240" w:lineRule="auto"/>
      </w:pPr>
      <w:r>
        <w:separator/>
      </w:r>
    </w:p>
  </w:footnote>
  <w:footnote w:type="continuationSeparator" w:id="0">
    <w:p w:rsidR="00404E71" w:rsidRDefault="00404E7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5479" w:rsidRDefault="00965479">
    <w:pPr>
      <w:widowControl w:val="0"/>
      <w:pBdr>
        <w:top w:val="nil"/>
        <w:left w:val="nil"/>
        <w:bottom w:val="nil"/>
        <w:right w:val="nil"/>
        <w:between w:val="nil"/>
      </w:pBdr>
      <w:spacing w:line="276" w:lineRule="auto"/>
      <w:ind w:left="0" w:firstLine="0"/>
      <w:jc w:val="left"/>
    </w:pPr>
  </w:p>
  <w:tbl>
    <w:tblPr>
      <w:tblStyle w:val="a8"/>
      <w:tblW w:w="907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53"/>
      <w:gridCol w:w="3618"/>
      <w:gridCol w:w="1218"/>
      <w:gridCol w:w="1583"/>
    </w:tblGrid>
    <w:tr w:rsidR="00965479">
      <w:trPr>
        <w:trHeight w:val="540"/>
        <w:jc w:val="center"/>
      </w:trPr>
      <w:tc>
        <w:tcPr>
          <w:tcW w:w="2653" w:type="dxa"/>
          <w:vMerge w:val="restart"/>
          <w:tcBorders>
            <w:top w:val="single" w:sz="4" w:space="0" w:color="000000"/>
            <w:left w:val="single" w:sz="4" w:space="0" w:color="000000"/>
            <w:right w:val="single" w:sz="4" w:space="0" w:color="000000"/>
          </w:tcBorders>
          <w:shd w:val="clear" w:color="auto" w:fill="auto"/>
          <w:vAlign w:val="center"/>
        </w:tcPr>
        <w:p w:rsidR="00965479" w:rsidRDefault="00D5012F">
          <w:pPr>
            <w:ind w:left="0" w:firstLine="0"/>
            <w:rPr>
              <w:rFonts w:ascii="Times New Roman" w:eastAsia="Times New Roman" w:hAnsi="Times New Roman" w:cs="Times New Roman"/>
            </w:rPr>
          </w:pPr>
          <w:r>
            <w:rPr>
              <w:rFonts w:ascii="Times New Roman" w:eastAsia="Times New Roman" w:hAnsi="Times New Roman" w:cs="Times New Roman"/>
              <w:noProof/>
              <w:lang w:val="es-CO"/>
            </w:rPr>
            <w:drawing>
              <wp:inline distT="0" distB="0" distL="0" distR="0">
                <wp:extent cx="1589149" cy="439227"/>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589149" cy="439227"/>
                        </a:xfrm>
                        <a:prstGeom prst="rect">
                          <a:avLst/>
                        </a:prstGeom>
                        <a:ln/>
                      </pic:spPr>
                    </pic:pic>
                  </a:graphicData>
                </a:graphic>
              </wp:inline>
            </w:drawing>
          </w:r>
        </w:p>
      </w:tc>
      <w:tc>
        <w:tcPr>
          <w:tcW w:w="3618" w:type="dxa"/>
          <w:vMerge w:val="restart"/>
          <w:tcBorders>
            <w:top w:val="single" w:sz="4" w:space="0" w:color="000000"/>
            <w:left w:val="single" w:sz="4" w:space="0" w:color="000000"/>
            <w:right w:val="single" w:sz="4" w:space="0" w:color="000000"/>
          </w:tcBorders>
          <w:shd w:val="clear" w:color="auto" w:fill="auto"/>
          <w:vAlign w:val="center"/>
        </w:tcPr>
        <w:p w:rsidR="00965479" w:rsidRDefault="00D5012F">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DE INVESTIGACIÓN</w:t>
          </w:r>
        </w:p>
      </w:tc>
      <w:tc>
        <w:tcPr>
          <w:tcW w:w="1218" w:type="dxa"/>
          <w:tcBorders>
            <w:left w:val="single" w:sz="4" w:space="0" w:color="000000"/>
          </w:tcBorders>
        </w:tcPr>
        <w:p w:rsidR="00965479" w:rsidRDefault="00D5012F">
          <w:pPr>
            <w:rPr>
              <w:rFonts w:ascii="Times New Roman" w:eastAsia="Times New Roman" w:hAnsi="Times New Roman" w:cs="Times New Roman"/>
            </w:rPr>
          </w:pPr>
          <w:r>
            <w:rPr>
              <w:rFonts w:ascii="Times New Roman" w:eastAsia="Times New Roman" w:hAnsi="Times New Roman" w:cs="Times New Roman"/>
            </w:rPr>
            <w:t>Código</w:t>
          </w:r>
        </w:p>
      </w:tc>
      <w:tc>
        <w:tcPr>
          <w:tcW w:w="1583" w:type="dxa"/>
        </w:tcPr>
        <w:p w:rsidR="00965479" w:rsidRDefault="00965479">
          <w:pPr>
            <w:rPr>
              <w:rFonts w:ascii="Times New Roman" w:eastAsia="Times New Roman" w:hAnsi="Times New Roman" w:cs="Times New Roman"/>
            </w:rPr>
          </w:pPr>
        </w:p>
      </w:tc>
    </w:tr>
    <w:tr w:rsidR="00965479">
      <w:trPr>
        <w:trHeight w:val="260"/>
        <w:jc w:val="center"/>
      </w:trPr>
      <w:tc>
        <w:tcPr>
          <w:tcW w:w="2653" w:type="dxa"/>
          <w:vMerge/>
          <w:tcBorders>
            <w:top w:val="single" w:sz="4" w:space="0" w:color="000000"/>
            <w:left w:val="single" w:sz="4" w:space="0" w:color="000000"/>
            <w:right w:val="single" w:sz="4" w:space="0" w:color="000000"/>
          </w:tcBorders>
          <w:shd w:val="clear" w:color="auto" w:fill="auto"/>
          <w:vAlign w:val="center"/>
        </w:tcPr>
        <w:p w:rsidR="00965479" w:rsidRDefault="00965479">
          <w:pPr>
            <w:widowControl w:val="0"/>
            <w:pBdr>
              <w:top w:val="nil"/>
              <w:left w:val="nil"/>
              <w:bottom w:val="nil"/>
              <w:right w:val="nil"/>
              <w:between w:val="nil"/>
            </w:pBdr>
            <w:spacing w:line="276" w:lineRule="auto"/>
            <w:ind w:left="0" w:firstLine="0"/>
            <w:jc w:val="left"/>
            <w:rPr>
              <w:rFonts w:ascii="Times New Roman" w:eastAsia="Times New Roman" w:hAnsi="Times New Roman" w:cs="Times New Roman"/>
            </w:rPr>
          </w:pPr>
        </w:p>
      </w:tc>
      <w:tc>
        <w:tcPr>
          <w:tcW w:w="3618" w:type="dxa"/>
          <w:vMerge/>
          <w:tcBorders>
            <w:top w:val="single" w:sz="4" w:space="0" w:color="000000"/>
            <w:left w:val="single" w:sz="4" w:space="0" w:color="000000"/>
            <w:right w:val="single" w:sz="4" w:space="0" w:color="000000"/>
          </w:tcBorders>
          <w:shd w:val="clear" w:color="auto" w:fill="auto"/>
          <w:vAlign w:val="center"/>
        </w:tcPr>
        <w:p w:rsidR="00965479" w:rsidRDefault="00965479">
          <w:pPr>
            <w:widowControl w:val="0"/>
            <w:pBdr>
              <w:top w:val="nil"/>
              <w:left w:val="nil"/>
              <w:bottom w:val="nil"/>
              <w:right w:val="nil"/>
              <w:between w:val="nil"/>
            </w:pBdr>
            <w:spacing w:line="276" w:lineRule="auto"/>
            <w:ind w:left="0" w:firstLine="0"/>
            <w:jc w:val="left"/>
            <w:rPr>
              <w:rFonts w:ascii="Times New Roman" w:eastAsia="Times New Roman" w:hAnsi="Times New Roman" w:cs="Times New Roman"/>
            </w:rPr>
          </w:pPr>
        </w:p>
      </w:tc>
      <w:tc>
        <w:tcPr>
          <w:tcW w:w="1218" w:type="dxa"/>
          <w:tcBorders>
            <w:left w:val="single" w:sz="4" w:space="0" w:color="000000"/>
            <w:bottom w:val="single" w:sz="4" w:space="0" w:color="000000"/>
          </w:tcBorders>
        </w:tcPr>
        <w:p w:rsidR="00965479" w:rsidRDefault="00D5012F">
          <w:pPr>
            <w:rPr>
              <w:rFonts w:ascii="Times New Roman" w:eastAsia="Times New Roman" w:hAnsi="Times New Roman" w:cs="Times New Roman"/>
            </w:rPr>
          </w:pPr>
          <w:r>
            <w:rPr>
              <w:rFonts w:ascii="Times New Roman" w:eastAsia="Times New Roman" w:hAnsi="Times New Roman" w:cs="Times New Roman"/>
            </w:rPr>
            <w:t>Versión</w:t>
          </w:r>
        </w:p>
      </w:tc>
      <w:tc>
        <w:tcPr>
          <w:tcW w:w="1583" w:type="dxa"/>
          <w:tcBorders>
            <w:bottom w:val="single" w:sz="4" w:space="0" w:color="000000"/>
          </w:tcBorders>
        </w:tcPr>
        <w:p w:rsidR="00965479" w:rsidRDefault="00D5012F">
          <w:pPr>
            <w:rPr>
              <w:rFonts w:ascii="Times New Roman" w:eastAsia="Times New Roman" w:hAnsi="Times New Roman" w:cs="Times New Roman"/>
            </w:rPr>
          </w:pPr>
          <w:r>
            <w:rPr>
              <w:rFonts w:ascii="Times New Roman" w:eastAsia="Times New Roman" w:hAnsi="Times New Roman" w:cs="Times New Roman"/>
            </w:rPr>
            <w:t>01</w:t>
          </w:r>
        </w:p>
      </w:tc>
    </w:tr>
    <w:tr w:rsidR="00965479">
      <w:trPr>
        <w:trHeight w:val="260"/>
        <w:jc w:val="center"/>
      </w:trPr>
      <w:tc>
        <w:tcPr>
          <w:tcW w:w="2653" w:type="dxa"/>
          <w:vMerge/>
          <w:tcBorders>
            <w:top w:val="single" w:sz="4" w:space="0" w:color="000000"/>
            <w:left w:val="single" w:sz="4" w:space="0" w:color="000000"/>
            <w:right w:val="single" w:sz="4" w:space="0" w:color="000000"/>
          </w:tcBorders>
          <w:shd w:val="clear" w:color="auto" w:fill="auto"/>
          <w:vAlign w:val="center"/>
        </w:tcPr>
        <w:p w:rsidR="00965479" w:rsidRDefault="00965479">
          <w:pPr>
            <w:widowControl w:val="0"/>
            <w:pBdr>
              <w:top w:val="nil"/>
              <w:left w:val="nil"/>
              <w:bottom w:val="nil"/>
              <w:right w:val="nil"/>
              <w:between w:val="nil"/>
            </w:pBdr>
            <w:spacing w:line="276" w:lineRule="auto"/>
            <w:ind w:left="0" w:firstLine="0"/>
            <w:jc w:val="left"/>
            <w:rPr>
              <w:rFonts w:ascii="Times New Roman" w:eastAsia="Times New Roman" w:hAnsi="Times New Roman" w:cs="Times New Roman"/>
            </w:rPr>
          </w:pPr>
        </w:p>
      </w:tc>
      <w:tc>
        <w:tcPr>
          <w:tcW w:w="3618" w:type="dxa"/>
          <w:vMerge/>
          <w:tcBorders>
            <w:top w:val="single" w:sz="4" w:space="0" w:color="000000"/>
            <w:left w:val="single" w:sz="4" w:space="0" w:color="000000"/>
            <w:right w:val="single" w:sz="4" w:space="0" w:color="000000"/>
          </w:tcBorders>
          <w:shd w:val="clear" w:color="auto" w:fill="auto"/>
          <w:vAlign w:val="center"/>
        </w:tcPr>
        <w:p w:rsidR="00965479" w:rsidRDefault="00965479">
          <w:pPr>
            <w:widowControl w:val="0"/>
            <w:pBdr>
              <w:top w:val="nil"/>
              <w:left w:val="nil"/>
              <w:bottom w:val="nil"/>
              <w:right w:val="nil"/>
              <w:between w:val="nil"/>
            </w:pBdr>
            <w:spacing w:line="276" w:lineRule="auto"/>
            <w:ind w:left="0" w:firstLine="0"/>
            <w:jc w:val="left"/>
            <w:rPr>
              <w:rFonts w:ascii="Times New Roman" w:eastAsia="Times New Roman" w:hAnsi="Times New Roman" w:cs="Times New Roman"/>
            </w:rPr>
          </w:pPr>
        </w:p>
      </w:tc>
      <w:tc>
        <w:tcPr>
          <w:tcW w:w="1218" w:type="dxa"/>
          <w:tcBorders>
            <w:left w:val="single" w:sz="4" w:space="0" w:color="000000"/>
            <w:bottom w:val="single" w:sz="4" w:space="0" w:color="000000"/>
          </w:tcBorders>
        </w:tcPr>
        <w:p w:rsidR="00965479" w:rsidRDefault="00D5012F">
          <w:pPr>
            <w:rPr>
              <w:rFonts w:ascii="Times New Roman" w:eastAsia="Times New Roman" w:hAnsi="Times New Roman" w:cs="Times New Roman"/>
            </w:rPr>
          </w:pPr>
          <w:r>
            <w:rPr>
              <w:rFonts w:ascii="Times New Roman" w:eastAsia="Times New Roman" w:hAnsi="Times New Roman" w:cs="Times New Roman"/>
            </w:rPr>
            <w:t>Fecha</w:t>
          </w:r>
        </w:p>
      </w:tc>
      <w:tc>
        <w:tcPr>
          <w:tcW w:w="1583" w:type="dxa"/>
          <w:tcBorders>
            <w:bottom w:val="single" w:sz="4" w:space="0" w:color="000000"/>
          </w:tcBorders>
        </w:tcPr>
        <w:p w:rsidR="00965479" w:rsidRDefault="00D5012F">
          <w:pPr>
            <w:rPr>
              <w:rFonts w:ascii="Times New Roman" w:eastAsia="Times New Roman" w:hAnsi="Times New Roman" w:cs="Times New Roman"/>
            </w:rPr>
          </w:pPr>
          <w:r>
            <w:rPr>
              <w:rFonts w:ascii="Times New Roman" w:eastAsia="Times New Roman" w:hAnsi="Times New Roman" w:cs="Times New Roman"/>
            </w:rPr>
            <w:t>25/11/2019</w:t>
          </w:r>
        </w:p>
      </w:tc>
    </w:tr>
  </w:tbl>
  <w:p w:rsidR="00965479" w:rsidRDefault="00965479">
    <w:pPr>
      <w:pBdr>
        <w:top w:val="nil"/>
        <w:left w:val="nil"/>
        <w:bottom w:val="nil"/>
        <w:right w:val="nil"/>
        <w:between w:val="nil"/>
      </w:pBdr>
      <w:tabs>
        <w:tab w:val="center" w:pos="4513"/>
        <w:tab w:val="right" w:pos="9026"/>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D901DD"/>
    <w:multiLevelType w:val="multilevel"/>
    <w:tmpl w:val="314CB4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1503C0E"/>
    <w:multiLevelType w:val="multilevel"/>
    <w:tmpl w:val="42DECE4E"/>
    <w:lvl w:ilvl="0">
      <w:start w:val="1"/>
      <w:numFmt w:val="lowerLetter"/>
      <w:lvlText w:val="%1."/>
      <w:lvlJc w:val="left"/>
      <w:pPr>
        <w:ind w:left="922" w:hanging="360"/>
      </w:pPr>
      <w:rPr>
        <w:rFonts w:ascii="Times New Roman" w:eastAsia="Times New Roman" w:hAnsi="Times New Roman" w:cs="Times New Roman"/>
        <w:b/>
        <w:sz w:val="24"/>
        <w:szCs w:val="24"/>
      </w:rPr>
    </w:lvl>
    <w:lvl w:ilvl="1">
      <w:start w:val="1"/>
      <w:numFmt w:val="bullet"/>
      <w:lvlText w:val="•"/>
      <w:lvlJc w:val="left"/>
      <w:pPr>
        <w:ind w:left="1746" w:hanging="360"/>
      </w:pPr>
    </w:lvl>
    <w:lvl w:ilvl="2">
      <w:start w:val="1"/>
      <w:numFmt w:val="bullet"/>
      <w:lvlText w:val="•"/>
      <w:lvlJc w:val="left"/>
      <w:pPr>
        <w:ind w:left="2572" w:hanging="360"/>
      </w:pPr>
    </w:lvl>
    <w:lvl w:ilvl="3">
      <w:start w:val="1"/>
      <w:numFmt w:val="bullet"/>
      <w:lvlText w:val="•"/>
      <w:lvlJc w:val="left"/>
      <w:pPr>
        <w:ind w:left="3398" w:hanging="360"/>
      </w:pPr>
    </w:lvl>
    <w:lvl w:ilvl="4">
      <w:start w:val="1"/>
      <w:numFmt w:val="bullet"/>
      <w:lvlText w:val="•"/>
      <w:lvlJc w:val="left"/>
      <w:pPr>
        <w:ind w:left="4224" w:hanging="360"/>
      </w:pPr>
    </w:lvl>
    <w:lvl w:ilvl="5">
      <w:start w:val="1"/>
      <w:numFmt w:val="bullet"/>
      <w:lvlText w:val="•"/>
      <w:lvlJc w:val="left"/>
      <w:pPr>
        <w:ind w:left="5050" w:hanging="360"/>
      </w:pPr>
    </w:lvl>
    <w:lvl w:ilvl="6">
      <w:start w:val="1"/>
      <w:numFmt w:val="bullet"/>
      <w:lvlText w:val="•"/>
      <w:lvlJc w:val="left"/>
      <w:pPr>
        <w:ind w:left="5876" w:hanging="360"/>
      </w:pPr>
    </w:lvl>
    <w:lvl w:ilvl="7">
      <w:start w:val="1"/>
      <w:numFmt w:val="bullet"/>
      <w:lvlText w:val="•"/>
      <w:lvlJc w:val="left"/>
      <w:pPr>
        <w:ind w:left="6702" w:hanging="360"/>
      </w:pPr>
    </w:lvl>
    <w:lvl w:ilvl="8">
      <w:start w:val="1"/>
      <w:numFmt w:val="bullet"/>
      <w:lvlText w:val="•"/>
      <w:lvlJc w:val="left"/>
      <w:pPr>
        <w:ind w:left="7528" w:hanging="360"/>
      </w:pPr>
    </w:lvl>
  </w:abstractNum>
  <w:abstractNum w:abstractNumId="2" w15:restartNumberingAfterBreak="0">
    <w:nsid w:val="53831FE8"/>
    <w:multiLevelType w:val="multilevel"/>
    <w:tmpl w:val="86B0B4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1"/>
  <w:activeWritingStyle w:appName="MSWord" w:lang="en-US" w:vendorID="64" w:dllVersion="131078" w:nlCheck="1" w:checkStyle="1"/>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479"/>
    <w:rsid w:val="00404E71"/>
    <w:rsid w:val="006D4AB4"/>
    <w:rsid w:val="00965479"/>
    <w:rsid w:val="00BB24DE"/>
    <w:rsid w:val="00D5012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143EB2-E769-4FA9-BB6B-BA91BA667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ES" w:eastAsia="es-CO" w:bidi="ar-SA"/>
      </w:rPr>
    </w:rPrDefault>
    <w:pPrDefault>
      <w:pPr>
        <w:spacing w:line="248" w:lineRule="auto"/>
        <w:ind w:left="260" w:hanging="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pBdr>
        <w:top w:val="nil"/>
        <w:left w:val="nil"/>
        <w:bottom w:val="nil"/>
        <w:right w:val="nil"/>
        <w:between w:val="nil"/>
      </w:pBdr>
      <w:spacing w:line="259" w:lineRule="auto"/>
      <w:ind w:left="10"/>
      <w:jc w:val="left"/>
      <w:outlineLvl w:val="0"/>
    </w:pPr>
    <w:rPr>
      <w:b/>
      <w:color w:val="000000"/>
    </w:rPr>
  </w:style>
  <w:style w:type="paragraph" w:styleId="Ttulo2">
    <w:name w:val="heading 2"/>
    <w:basedOn w:val="Normal"/>
    <w:next w:val="Normal"/>
    <w:pPr>
      <w:keepNext/>
      <w:keepLines/>
      <w:spacing w:before="200"/>
      <w:outlineLvl w:val="1"/>
    </w:pPr>
    <w:rPr>
      <w:rFonts w:ascii="Cambria" w:eastAsia="Cambria" w:hAnsi="Cambria" w:cs="Cambria"/>
      <w:b/>
      <w:color w:val="4F81BD"/>
      <w:sz w:val="26"/>
      <w:szCs w:val="2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line="240" w:lineRule="auto"/>
    </w:pPr>
    <w:tblPr>
      <w:tblStyleRowBandSize w:val="1"/>
      <w:tblStyleColBandSize w:val="1"/>
      <w:tblCellMar>
        <w:top w:w="46" w:type="dxa"/>
        <w:left w:w="106" w:type="dxa"/>
        <w:right w:w="115" w:type="dxa"/>
      </w:tblCellMar>
    </w:tblPr>
  </w:style>
  <w:style w:type="table" w:customStyle="1" w:styleId="a0">
    <w:basedOn w:val="TableNormal"/>
    <w:pPr>
      <w:spacing w:line="240" w:lineRule="auto"/>
    </w:pPr>
    <w:tblPr>
      <w:tblStyleRowBandSize w:val="1"/>
      <w:tblStyleColBandSize w:val="1"/>
      <w:tblCellMar>
        <w:top w:w="46" w:type="dxa"/>
        <w:right w:w="7" w:type="dxa"/>
      </w:tblCellMar>
    </w:tblPr>
  </w:style>
  <w:style w:type="table" w:customStyle="1" w:styleId="a1">
    <w:basedOn w:val="TableNormal"/>
    <w:pPr>
      <w:spacing w:line="240" w:lineRule="auto"/>
    </w:pPr>
    <w:tblPr>
      <w:tblStyleRowBandSize w:val="1"/>
      <w:tblStyleColBandSize w:val="1"/>
      <w:tblCellMar>
        <w:top w:w="46" w:type="dxa"/>
        <w:left w:w="106" w:type="dxa"/>
        <w:right w:w="111" w:type="dxa"/>
      </w:tblCellMar>
    </w:tblPr>
  </w:style>
  <w:style w:type="table" w:customStyle="1" w:styleId="a2">
    <w:basedOn w:val="TableNormal"/>
    <w:pPr>
      <w:spacing w:line="240" w:lineRule="auto"/>
    </w:pPr>
    <w:tblPr>
      <w:tblStyleRowBandSize w:val="1"/>
      <w:tblStyleColBandSize w:val="1"/>
      <w:tblCellMar>
        <w:top w:w="46" w:type="dxa"/>
        <w:left w:w="106" w:type="dxa"/>
        <w:right w:w="115" w:type="dxa"/>
      </w:tblCellMar>
    </w:tblPr>
  </w:style>
  <w:style w:type="table" w:customStyle="1" w:styleId="a3">
    <w:basedOn w:val="TableNormal"/>
    <w:pPr>
      <w:spacing w:line="240" w:lineRule="auto"/>
    </w:pPr>
    <w:tblPr>
      <w:tblStyleRowBandSize w:val="1"/>
      <w:tblStyleColBandSize w:val="1"/>
      <w:tblCellMar>
        <w:top w:w="5" w:type="dxa"/>
        <w:left w:w="106" w:type="dxa"/>
        <w:right w:w="115" w:type="dxa"/>
      </w:tblCellMar>
    </w:tblPr>
  </w:style>
  <w:style w:type="table" w:customStyle="1" w:styleId="a4">
    <w:basedOn w:val="TableNormal"/>
    <w:pPr>
      <w:spacing w:line="240" w:lineRule="auto"/>
    </w:pPr>
    <w:tblPr>
      <w:tblStyleRowBandSize w:val="1"/>
      <w:tblStyleColBandSize w:val="1"/>
      <w:tblCellMar>
        <w:top w:w="46" w:type="dxa"/>
        <w:left w:w="106" w:type="dxa"/>
        <w:right w:w="101" w:type="dxa"/>
      </w:tblCellMar>
    </w:tblPr>
  </w:style>
  <w:style w:type="table" w:customStyle="1" w:styleId="a5">
    <w:basedOn w:val="TableNormal"/>
    <w:pPr>
      <w:widowControl w:val="0"/>
      <w:spacing w:line="240" w:lineRule="auto"/>
    </w:pPr>
    <w:tblPr>
      <w:tblStyleRowBandSize w:val="1"/>
      <w:tblStyleColBandSize w:val="1"/>
      <w:tblCellMar>
        <w:top w:w="198"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pPr>
      <w:widowControl w:val="0"/>
      <w:spacing w:line="240" w:lineRule="auto"/>
    </w:pPr>
    <w:tblPr>
      <w:tblStyleRowBandSize w:val="1"/>
      <w:tblStyleColBandSize w:val="1"/>
    </w:tblPr>
  </w:style>
  <w:style w:type="table" w:customStyle="1" w:styleId="a8">
    <w:basedOn w:val="TableNormal"/>
    <w:tblPr>
      <w:tblStyleRowBandSize w:val="1"/>
      <w:tblStyleColBandSize w:val="1"/>
      <w:tblCellMar>
        <w:left w:w="115" w:type="dxa"/>
        <w:right w:w="115" w:type="dxa"/>
      </w:tblCellMar>
    </w:tblPr>
  </w:style>
  <w:style w:type="character" w:styleId="Hipervnculo">
    <w:name w:val="Hyperlink"/>
    <w:basedOn w:val="Fuentedeprrafopredeter"/>
    <w:uiPriority w:val="99"/>
    <w:unhideWhenUsed/>
    <w:rsid w:val="00BB24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www.ea.com/" TargetMode="External"/><Relationship Id="rId18" Type="http://schemas.openxmlformats.org/officeDocument/2006/relationships/image" Target="media/image4.png"/><Relationship Id="rId26" Type="http://schemas.openxmlformats.org/officeDocument/2006/relationships/hyperlink" Target="https://www.psychologytoday.com/us/blog/freedom-learn/201201/the-many-benefits-kids-playing-video-games" TargetMode="External"/><Relationship Id="rId39" Type="http://schemas.openxmlformats.org/officeDocument/2006/relationships/fontTable" Target="fontTable.xml"/><Relationship Id="rId21" Type="http://schemas.openxmlformats.org/officeDocument/2006/relationships/hyperlink" Target="http://www.lse.ac.uk/media@lse/research/EUKidsOnline/BestPracticeGuide/FAQ18.aspx?from_serp=1" TargetMode="External"/><Relationship Id="rId34" Type="http://schemas.openxmlformats.org/officeDocument/2006/relationships/hyperlink" Target="https://www.medellin.gov.co/servicios/siamed_portal/noticiaDetalle.hyg?id=2048" TargetMode="External"/><Relationship Id="rId7" Type="http://schemas.openxmlformats.org/officeDocument/2006/relationships/hyperlink" Target="mailto:christian.martinezbe@amigo.edu.co" TargetMode="External"/><Relationship Id="rId12" Type="http://schemas.openxmlformats.org/officeDocument/2006/relationships/hyperlink" Target="https://eljuegoenlaeducacioninicialuc.blogspot.com/2012/09/el-juego-como-aprendizaje-y-ensenanza.html" TargetMode="External"/><Relationship Id="rId17" Type="http://schemas.openxmlformats.org/officeDocument/2006/relationships/image" Target="media/image3.png"/><Relationship Id="rId25" Type="http://schemas.openxmlformats.org/officeDocument/2006/relationships/hyperlink" Target="https://dx.doi.org/10.1590/S1678-31662010000100006" TargetMode="External"/><Relationship Id="rId33" Type="http://schemas.openxmlformats.org/officeDocument/2006/relationships/hyperlink" Target="http://www.scielo.org.co/pdf/rfnsp/v26n1/v26n1a10.pdf"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hyperlink" Target="https://noemagico.blogia.com/2006/091301-la-investigaci-n-%20descriptiva.php" TargetMode="External"/><Relationship Id="rId29" Type="http://schemas.openxmlformats.org/officeDocument/2006/relationships/hyperlink" Target="http://prospectiva.eu/zaharra/Metodo_delphi.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ohn.yepeslo@amigo.edu.co" TargetMode="External"/><Relationship Id="rId24" Type="http://schemas.openxmlformats.org/officeDocument/2006/relationships/hyperlink" Target="https://www.upb.edu.co/es/evento/sos-por-el-aire" TargetMode="External"/><Relationship Id="rId32" Type="http://schemas.openxmlformats.org/officeDocument/2006/relationships/hyperlink" Target="https://artediez.es/paperback/la-jugabilidad-educativa-en-los-serious-games/"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elpais.com/elpais/2017/08/28/mamas_papas/1503911803_842969.html" TargetMode="External"/><Relationship Id="rId28" Type="http://schemas.openxmlformats.org/officeDocument/2006/relationships/hyperlink" Target="http://www.scielo.org.mx/scielo.php?script=sci_arttext&amp;pid=S1665-61802016000200010&amp;lng=es&amp;tlng=es" TargetMode="External"/><Relationship Id="rId36" Type="http://schemas.openxmlformats.org/officeDocument/2006/relationships/hyperlink" Target="http://designingforchildrensrights.org/" TargetMode="External"/><Relationship Id="rId10" Type="http://schemas.openxmlformats.org/officeDocument/2006/relationships/hyperlink" Target="mailto:laura.garciaar@amigo.edu.co" TargetMode="External"/><Relationship Id="rId19" Type="http://schemas.openxmlformats.org/officeDocument/2006/relationships/hyperlink" Target="http://www.colciencias.gov.co/sala_de_prensa/colombia-el-segundo-pais-mas-biodiverso-del-mundo" TargetMode="External"/><Relationship Id="rId31" Type="http://schemas.openxmlformats.org/officeDocument/2006/relationships/hyperlink" Target="http://www.dialogosfelafacs.net/wp-content/uploads/2012/01/80-revista-dialogos-videojuegos-en-educacion-primaria.pdf" TargetMode="External"/><Relationship Id="rId4" Type="http://schemas.openxmlformats.org/officeDocument/2006/relationships/webSettings" Target="webSettings.xml"/><Relationship Id="rId9" Type="http://schemas.openxmlformats.org/officeDocument/2006/relationships/hyperlink" Target="mailto:laura.hernandez@amigo.edu.co" TargetMode="External"/><Relationship Id="rId14" Type="http://schemas.openxmlformats.org/officeDocument/2006/relationships/image" Target="media/image1.jpg"/><Relationship Id="rId22" Type="http://schemas.openxmlformats.org/officeDocument/2006/relationships/hyperlink" Target="http://www.lse.ac.uk/media@lse/research/EUKidsOnline/BestPracticeGuide/FAQ18.aspx?from_serp=1" TargetMode="External"/><Relationship Id="rId27" Type="http://schemas.openxmlformats.org/officeDocument/2006/relationships/hyperlink" Target="https://rieoei.org/historico/documentos/rie22a02.htm" TargetMode="External"/><Relationship Id="rId30" Type="http://schemas.openxmlformats.org/officeDocument/2006/relationships/hyperlink" Target="http://files.palenque-de-egoya.webnode.es/200000285-01b8502a79/Grupos%20Focales%20de%20Investigaci%C3%B3n.pdf" TargetMode="External"/><Relationship Id="rId35" Type="http://schemas.openxmlformats.org/officeDocument/2006/relationships/hyperlink" Target="https://www.ifp.es/blog/la-importancia-del-juego-en-la-educacion-infantil" TargetMode="External"/><Relationship Id="rId8" Type="http://schemas.openxmlformats.org/officeDocument/2006/relationships/hyperlink" Target="mailto:luis.zapatava@amigo.edu.co" TargetMode="External"/><Relationship Id="rId3"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48</Pages>
  <Words>10932</Words>
  <Characters>60130</Characters>
  <Application>Microsoft Office Word</Application>
  <DocSecurity>0</DocSecurity>
  <Lines>501</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laura hernandez roman</cp:lastModifiedBy>
  <cp:revision>2</cp:revision>
  <dcterms:created xsi:type="dcterms:W3CDTF">2019-11-25T03:59:00Z</dcterms:created>
  <dcterms:modified xsi:type="dcterms:W3CDTF">2019-11-25T03:59:00Z</dcterms:modified>
</cp:coreProperties>
</file>